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174</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30 de noviembre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3537-2019, promovido por Euroinversiones Inmobiliarias Costa Sur, S.L., contra el auto del Juzgado de Primera Instancia e Instrucción núm. 5 de Lorca, de 23 de abril de 2019, que desestimó el recurso de reposición interpuesto contra el auto, también impugnado, de fecha 21 de septiembre de 2018, por el que se inadmitió por extemporánea la demanda de oposición a la ejecución formulada por dicha mercantil en el procedimiento de ejecución hipotecaria núm. 382-2018, instado por la entidad Banco de Sabadell, S.A. Ha intervenido el Ministerio Fiscal. Se ha personado la entidad Pera Assets Designated Activity Company, actuando como sucesora procesal del banco ejecutante.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6 de junio de 2019, la procuradora de los tribunales doña Blanca Berriatua Horta, actuando en nombre y representación de Euroinversiones Inmobiliarias Costa Sur, S.L., bajo la defensa del letrado don Marcelino Gilabert García,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sobre bienes hipotecados contra la ahora recurrente de amparo, en su calidad de titular del derecho de uso sobre la finca registral 43.431, inscrita en el Registro de la Propiedad núm. 3 de Lorca. Incoado procedimiento de ejecución hipotecaria (núm. 382-2018), mediante auto de fecha 8 de junio de 2018, el Juzgado de Primera Instancia e Instrucción núm. 5 de Lorca (en adelante, el juzgado) ordenó la ejecución del título hipotecario, despachó ejecución contra otra entidad y contra la ahora demandante de amparo y dispuso, a continuación,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auto, junto con el decreto que dictará el letrado de la administración de justicia, y copia de la demanda ejecutiva, serán notificados simultáneamente a la parte ejecutada, tal y como dispone el artículo 553 de la Ley de enjuiciamiento civil (LEC), sin citación ni emplazamiento, para que en cualquier momento pueda personarse en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este auto no cabe recurso alguno, sin perjuicio de que la parte ejecutada pueda oponerse al despacho de ejecución en los términos previstos en el artículo 695 LEC y en el plazo de diez días a contar desde el siguiente a la notificación del presente auto y del decreto que se dicte”.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citada notificación se produjo a través del servicio de notificaciones electrónicas de la Fábrica Nacional de Moneda y Timbre. Más en concreto, el servicio remitió el 13 de junio de 2018 un correo electrónico en el que señalaba como asunto “Juzgados y Tribunales – aviso de notificación para el NIF B73258006”, dirigida a Euroinversiones Inmobiliarias Costa Sur, S.L. – NIF B73258006. Según el texto del correo, la notificación venía referida al asunto “JDO. 1 INST. E INSTR. N 5 DE LORCA EJH/0000382/2018”, indicándole que la “notificación estará disponible en su dirección electrónica habilitada única desde el 13-06-2018 hasta el 29-07-2018. Si no procediera a su lectura en el plazo indicado se producirán los efectos correspondientes, según la normativa aplicable”. Más adelante se añadía que “independientemente del tiempo que tenga a su disposición el acto de comunicación, transcurridos tres días hábiles desde su puesta a su disposición sin que el destinatario haya accedido a su contenido, se entenderá que la comunicación ha sido efectuada legalmente desplegando todos sus efectos, conforme con lo establecido en el art. 162.2 LEC”, para finalizar señalando que este “aviso conforme a lo dispuesto en el art. 25 del Real Decreto 1065/2015 no tiene efecto procesal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certificación emitida por el servicio de notificaciones electrónicas y dirección electrónica habilitada también consta que la notificación tenía como número de referencia el 5b214a3ba54e6, que fue puesta a disposición del destinatario el 13 de junio de 2018 y que la fecha de aceptación fue el 24 de julio de 2018, figurando como certificado digital receptor el correspondiente a don Juan Miguel Jiménez, en su calidad de representante de la citada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escrito presentado ante el juzgado el día 31 de julio de 2018, la demandante de amparo compareció en el procedimiento, formulando oposición a la ejecución, con su documentación adjunta.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21 de septiembre de 2018, el juzgado dictó un auto por el que se acordó: “Inadmitir a trámite la oposición formulada por la parte ejecutada […] Euroinversiones Inmobiliarias Costa Sur, S.L. […] por presentación fuera de plazo, contra Banco de Sabadell, S.A.”, advirtiendo en pie de recurso que contra dicha resolución cabía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basó su decisión, conforme a su fundamento de Derecho único, en lo siguiente: “Se establece en el artículo 134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 Establece el artículo 695 LEC que la parte ejecutada pueda oponerse al despacho de ejecución en los términos previstos en dicho artículo y en el plazo de diez días a contar desde el siguiente a la notificación del auto y del decreto. Constando en el presente supuesto que la parte ejecutada se ha opuesto una vez transcurrido el plazo que legalmente se le otorga, debe ser inadmitida su oposición por extemporánea, de conformidad con lo establecido en los preceptos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Formalizado recurso de reposición, el juzgado dictó un nuevo auto el 23 de abril de 2019, por el que se desestimó el recurso, conforme a los motivos expuestos en su razonamiento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debe ser desestimado pues ninguna infracción se comete en la resolución recurrida. En el presente caso, siendo indiscutible la condición de personas jurídicas de las recurrentes, las mismas desde el 1 de enero de 2017 (disposición transitoria cuarta de la Ley 42/2015, de 5 de octubre, de reforma de la LEC) están obligadas a relacionarse con la administración de Justicia por medios electrónicos [art. 14. 2 a) de la Ley 39/2015 LPACAP y art. 273.3 a)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afirmar que los recurrentes interpretan de forma errónea la normativa aplicable, se citan los arts. 162.2 LEC; 33.2 y 34 de la Ley 18/2011, de 5 de julio; 11.2 del Real Decreto 1065/2015, de 27 de noviembre; y el acuerdo no jurisdiccional del Pleno de la Sala Cuarta del Tribunal Supremo de 6 de julio de 2016, para concluir afirmando la “validez [de] la notificación a personas jurídicas por canales electrónicos”.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señala que “en el presente caso, consta que la notificación se puso a disposición de las recurrentes en fecha 13/06/18 no accediendo al contenido hasta el día 24/07/18 […], presentando los escritos de oposición a la ejecución en fecha 31/07/18, claramente fuera del plazo legalmente establecido en el art. 556. 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el auto indicó que dicha resolución “es firme, y contra la misma no cabe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auto fue notificado en fecha 26 de abril de 2019 y, junto con el auto de 21 de septiembre de 2018, es el objeto del presente recurso interpuesto por la citada entidad Euroinversiones Inmobiliarias Costa Sur,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las resoluciones judiciales impugnadas causan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tratándose de su primer emplazamiento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reconoce que, por ser una persona jurídica, viene obligada a relacionarse con la administración de justicia a través de medios electrónicos. Aclara, no obstante, que cuando es el primer emplazamiento y por tanto todavía aquélla “no ha tenido ninguna relación con el juzgado correspondiente en este especial y concreto procedimiento”, ha de practicarse mediante cédula con entrega en papel de la documentación correspondiente, conforme establece el art. 273 LEC, en relación con los arts. 135, 152, 162 y 155 LEC. Este último, precisa, “es categórico al respecto ya que en su punto primero nos indica que cuando las partes no actúen representadas por procurador o se trate del primer emplazamiento o citación al demandado, los actos de comunicación se harán por remisión al domicilio de los litigantes”. Añade que incluso la notificación realizada tampoco cumple con las formalidades de las comunicaciones electrónicas. Además, su entidad nunca facilitó una dirección de correo electrónico a efectos de notificaciones telemáticas y, a pesar de ello, se le remitió un aviso que no permitía conocer realmente el objeto del asunto. Pese a todo esto, el auto dictado por el juzgado el 21 de septiembre de 2018 declaró extemporánea la presentación del escrito de oposición, computando el plazo de diez días desde la fecha de envío de aquel correo a través de la dirección electrónica habilitada.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auto de 23 de abril de 2019, se rechaza por la recurrente que haya fundamentado su decisión en la ley de procedimiento administrativo común, “que consideramos inaplicable al ámbito procesal civil, puesto que además de existir normas concretas al respecto, no se dan en uno y otro ámbito las mismas garantías procedimentales”; siendo que en materia de notificación de actos procesales existe su propia normativa tanto en la LEC —los artículos arriba citados— como en el haz de garantías del propio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expresa de la doctrina de este tribunal sobre la relevancia de los actos de comunicación procesal desde la perspectiva del derecho a la tutela judicial efectiva (entre otras, SSTC 326/1993, 195/1990 y 115/1988), finaliza solicitando que, con estimación del amparo, se acuerde la nulidad de los autos de 21 de septiembre de 2018 y de 23 de abril de 2019, “reconociendo el derecho individual de Euroinversiones Inmobiliarias Costa Sur, S.L., a obtener una resolución con respeto al derecho a la tutela judicial efectiva, y la nulidad de actuaciones y reposición de todo al momento previo a dictarse el auto de fecha 21 de septiembre de 2018, para que resuelva conforme a derecho, admitiendo a trámite la demanda de oposición al despacho de ejecución” formulada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un segundo otrosí digo, en el escrito de demanda se argumentó “que la continuación de la ejecución derivadas de los pronunciamientos judiciales que han sido objeto de impugnación, con la celebración de subasta y la eventual adjudicación a terceros, pueden hacer perder al recurso de amparo su finalidad”, por lo que se solicitó “la suspensión de la continuación del procedimiento de ejecución hipotecaria 382-2018 seguido ante el Juzgado de Primera Instancia e Instrucción núm. 5 de Lorca, hasta tanto sea resuelto el presente recurso de amparo, poniéndolo en conocimiento del órgano judicial”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recibidas las actuaciones, la Sección Cuarta de este tribunal dictó providencia el 28 de octubre de 2019 por la que acordó: (i) admitir a trámite el recurso, “apreciando que concurre en el mismo una especial trascendencia constitucional (art. 50.1 LOTC) porque el recurso plantea un problema o afecta a una faceta de un derecho fundamental sobre el que no hay doctrina de este tribunal [STC 155/2009, FJ 2 a)] y porque el recurso puede dar ocasión al Tribunal para aclarar o cambiar su doctrina, como consecuencia de cambios normativos relevantes para la configuración del contenido del derecho fundamental [STC 155/2009, FJ 2 b)]”; (ii) dirigir atenta comunicación al Juzgado de Primera Instancia e Instrucción núm. 5 de Lorca, a fin de que remita “certificación o fotocopia adverada de las actuaciones correspondientes al procedimiento de ejecución hipotecaria número 382-2018”, y se proceda a “emplazar a quienes hubieran sido parte en el procedimiento” de origen, excepto a la “recurrente en amparo”, para poder comparecer en el presente proceso constitucional en el plazo de diez días; y (iii) formar la “oportuna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nueva providencia dictada por la Sección Cuarta de este tribunal en la misma fecha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 Este traslado fue cumplimentado por la parte recurrente, mediante escrito de fecha 5 de noviembre de 2019, en el que se ratificó en su petición inicial. Por su parte, el Ministerio Fiscal presentó informe en fecha 15 de noviembre de 2019, en el que interesó que se adoptara únicamente la medida de anotación preventiva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acordó por medio del ATC 6/2020, de 27 de enero, dictado por la Sala Segunda de este tribunal. En el mismo se denegó la suspensión solicitada y se ordenó la anotación preventiva de la demanda de amparo en el registro de la propiedad, con remisión al referido juzgado para la expedición del mandamiento oportuno. Se considera, a tal efecto, que esta medida “se reputa idónea para evitar el perjuicio derivado de que la adquisición del bien por tercero lo hiciera irreivindicable, situación a la que se hace referencia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de este tribunal el 7 de noviembre de 2019, la procuradora de los tribunales doña Blanca María Grande Pesquero, actuando en nombre y representación de la entidad Pera Assets Designated Activity Company, bajo la dirección letrada de don Alejandro Ingram Solís, solicitó que se le tuviera por personada en este recurso, en su condición de adquirente de los créditos hipotecarios que anteriormente eran de la titularidad de la entidad Banco de Sabadell, S.A. Estos créditos le habían sido cedidos por esta en virtud de escritura suscrita el 23 de julio de 2019, ante el notario de Madrid don Carlos de Alcocer Torra.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6 de octubre de 2020, la secretaría de Justicia de la Sala Segunda de este tribunal dictó diligencia de ordenación por la que se acordó, de un lado, tener por personado y parte a la entidad Pera Assets Designated Activity Company, a través de la procuradora mencionada, y de otro, dar vista de las actuaciones a las partes personadas y al Ministerio Fiscal, por plazo común de veinte días, a fin de que pudieran presentar las alegaciones que estimasen pertinentes, conforme con lo previsto en el art. 52.1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fiscal ante el Tribunal Constitucional presentó escrito de alegaciones el 23 de octubre de 2020, por el que interesó de este tribunal que dictara sentencia otorgando el amparo a la recurrente, con reconocimiento de la vulneración de su derecho a la tutela judicial efectiva sin indefensión (art. 24.1 CE), y su restablecimiento mediante la declaración de nulidad de “todo lo actuado desde la notificación efectuada electrónicamente del auto despachando ejecución acordado por el Juzgado de Primera Instancia e Instrucción núm. 5 de Lorca, en el juicio de ejecución hipotecaria 382-2018”, además de la consiguiente retroacción de las actuaciones al momento inmediatamente anterior a aquella notificación, “para que se le dé al recurrente posibilidad de formular la oposición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que nos encontramos ante el mismo supuesto fáctico y jurídico que ya fue resuelto en sentido estimatorio mediante las SSTC 40/2020, de 27 de febrero y 43/2020, de 9 de marzo, cuyo contenido extracta. En estas resoluciones se concedió el amparo solicitado por aplicación de la doctrina expuesta, a su vez, en las SSTC 6/2019, de 17 de enero, y 47/2019, de 8 de abril, de las que se deriva la obligatoriedad de que el primer emplazamiento se realice de manera personal y con entrega en papel de la documentación, conforme a lo dispuesto en los arts. 155.1 y 273.4, segundo párrafo,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representante procesal de la entidad recurrente presentó su escrito de alegaciones el 6 de noviembre de 2020. En el mismo interesó que se dictara resolución estimatoria del recurso de amparo reiterando los argumentos expuestos en la demanda. Además, se hace una reseña expresa de la sentencia que resuelve el recurso de amparo núm. 5377-2018, que se corresponde con la STC 40/2020, de 27 de febrero. En esta resolución, por aplicación de las SSTC 6/2019, de 17 de enero, y 47/2019, de 8 de abril, se confirma la doctrina que defiende en este recurso, en torno a la necesidad de que el primer emplazamiento o citación se efectúe en el domicilio de la persona jurídica que figure como demandada, según impone el artículo 155.1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la Secretaría de Justicia se ha dictado diligencia el 12 de noviembre de 2020, dejando constancia de la presentación de los escritos de alegaciones del Ministerio Fiscal y de la representación procesal de la recurrente en amparo, quedando el asunto concluso y pendiente para deliberación cuando por turno corresponda. No consta presentado dentro del plazo del art. 52.1 LOTC, o con posterioridad, ningún escrito de alegaciones de la entidad Pera Assets Designated Activity Company.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fecha 26 de noviembre de 2020,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se integra en la serie de recursos de amparo interpuestos por dos entidades, una de ellas la aquí recurrente, demandadas en procesos ejecutivos hipotecarios seguidos ante diversos juzgados de primera instancia e instrucción de Lorca, los cuales, tras emplazarlas por vía electrónica a través del servicio de notificaciones electrónicas y de dirección electrónica habilitada de la Fábrica Nacional de Moneda y Timbre, han inadmitido a trámite los ulteriores escritos de oposición a la ejecución, los recursos de reposición o de nulidad de actuaciones, por considerarlos extemporáneos o improcedentes, al entender realizados conforme a Derecho los emplazamientos comunicados a través del sistema de notificaciones telemáticas.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el presente recurso la entidad Euroinversiones Inmobiliarias Costa Sur, S.L., impugna los autos del Juzgado de Primera Instancia e Instrucción núm. 5 de Lorca, de 21 de septiembre de 2018 y de 23 de abril de 2019, dictados en el proceso hipotecario núm. 382-2018.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alega, en esencia, la vulneración del derecho fundamental a la tutela judicial efectiva (art. 24.1 CE), en su vertiente de derecho a no padecer indefensión, al no haberse efectuado aquel emplazamiento de manera personal y con entrega en papel de la documentación correspondiente, tal y como establecen las normas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interesa la estimación del amparo por el primer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del Tribunal Constitucional sobre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en estos términos el debate, debe indicarse que el Pleno de este tribunal ha dictado recientemente la STC 40/2020, de 27 de febrero, en la que ha tenido la oportunidad de resolver el recurso de amparo cabecera de esta serie, promovido contra dos autos de coincidente contenido con el que ahora se impugna, y donde se dio respuesta a los mismos argumentos que defienden aquí las partes, con fallo estimatorio de la demanda. Descartada en este caso la concurrencia de algún elemento distintivo que obligue a una fundamentación o resultado diferente a lo declarado entonces, procede por tanto que hagamos aplicación de la citada sentencia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en el fundamento jurídico 2 se descarta cualquier posible óbice procesal, tanto por falta de agotamiento de la vía judicial previa al amparo [art. 44.1 a) LOTC] como por ser prematuro el amparo. En el primer caso, porque no cabe recurso contra el auto desestimatorio de la reposición, como se indica en el pie de recurso de este. En el segundo supuesto, porque no es exigible esperar a la finalización del proceso ejecutivo hipotecario a quo, ya que condicionar la interposición de la demanda de amparo a este hecho genera una dilación injustificada que se traduciría en un gravamen adicional o en la intensificación de la lesión constitucional que denuncia, como ya se expuso en las SSTC 39/2015, de 2 de marzo, y 49/2016, de 14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el fundamento jurídico 3 de esa resolución se advierte que es de aplicación la doctrina de este tribunal plasmada en sus SSTC 6/2019, de 17 de enero, FJ 4 a), dictada en sede de cuestión de inconstitucionalidad, y 47/2019, de 8 de abril, FJ 4 a), recaída en proceso de amparo. En ambos supuestos se afirma la “garantía del emplazamiento personal del demandado o ejecutado en los procesos regidos en esta materia por la Ley de enjuiciamiento civil (directa o supletoriamente), como primera comunicación con el órgano judicial competente, sin que pueda ser sustituida por una comunicación electrónica”, tal y como ocurre con la efectuada a través de la dirección electrónica habilitada. El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constata entonces la STC 40/2020, FJ 4, como ha de hacerse también en el presente supuesto, que las dos resoluciones judiciales impugnadas vulneraron el derecho a la tutela judicial efectiva de la recurrente, al no proceder a su emplazamiento personal en el proceso a quo a efectos de requerirla de pago o alternativamente permitirle presentar su oposición a la ejecución. Por el contrario, el juzgado optó por un emplazamiento electrónico a través del servicio de notificaciones electrónicas y dirección electrónica habilitada de la Fábrica Nacional de Moneda y Timbre, que no está previsto en la normativa procesal para estos casos, y que apenas consistía en un aviso remitiendo a un enlace de internet para poder conocer el contenido de la notificación. Además, para el cómputo del plazo de presentación del escrito de oposición se invocaron normas del procedimiento administrativo común, que son ajenas al ámbito jurisdiccional en el que nos encontramos, en alegal conjunción con el plazo del art. 556 LEC. Todo ello produjo una indebida denegación de su escrito de oposición a la ejecución, lo que determina la estimación del amparo por vulneración de su derecho fundamental a la tutela judicial efectiva sin padecer indefensión (art.24. 1 CE), con reconocimiento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entidad Euroinversiones Inmobiliarias Costa Sur, S.L.,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los autos de 21 de septiembre de 2018 y de 23 de abril de 2019, dictados por el Juzgado de Primera Instancia e Instrucción núm. 5 de Lorca en el proceso de ejecución hipotecaria núm. 382-2018, así como la nulidad de las actuaciones realizadas a partir del auto de 8 de junio de 2018 por el que se acordó el despacho de la ejecución y el requerimiento de pago a la entidad deudora.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requerimiento de pago a la entidad ejecutada, debiendo llevarse a cabo de nuevo este trámite por el citado juzgado,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noviembre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