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6090-2019, promovido por Euroinversiones Inmobiliarias Costa Sur, S.L., representada por la procuradora de los tribunales doña Blanca Berriatua Horta y bajo la dirección del letrado don Marcelino Gilabert García, contra los autos de 21 de septiembre de 2018 y de 10 de septiembre de 2019, dictados por el Juzgado de Primera Instancia e Instrucción núm. 5 de Lorca, en el procedimiento de ejecución hipotecaria núm. 385-2018, por los que, respectivamente, se inadmite por extemporánea la demanda de oposición formulada y se confirma esta última decisión, tras desestimarse el recurso de reposición interpuesto frente a ella.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octubre de 2019, la entidad Euroinversiones Inmobiliarias Costa Sur, S.L., representada por la procuradora de los tribunales doña Blanca Berriatua Horta y bajo la dirección del letrado don Marcelino Gilabert García, interpuso recurso de amparo contra las resoluciones referidas en el encabezamiento. La presentación de dicho escrito dio lugar al recurso de amparo núm. 6090-2019, cuyo conocimiento correspondió a la Sección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la pretensión planteada, según se recogen en la demanda y en la documentación aportada,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385-2018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43.361 del Registro de la Propiedad núm. 3 de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7 de junio de 2018 se acordó despachar ejecución frente las sociedades demandadas por la cantidad de 8199,12 € de principal y 4510 €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13 de junio de 2018. En dicha comunicación se informa que la notificación estará disponible hasta el 29 de julio del mismo año, accediendo la recurrente de amparo efectivamente a la página web y a la notificación dentro del plazo en que la misma se encontraba disponible.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25 de julio de 2018. Por auto de 21 de septiembre de 2018 se acordó su inadmisión por considerar la pretensión extemporánea, tomando como fecha de notificación el 13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13 de junio de 2018, sino en la fecha en que accedió a la web y procedió a su descarga, y que la comunicación remitida a través de la dirección electrónica habilitada no puede entenderse más que un aviso de puesta a disposición o descarga de su contenido durante un plazo determinado (en el caso desde el 13 de junio hasta el 29 de julio de 2018), pues entenderlo de otro modo, además de infringir los arts. 135, 152, 160, 162 de la Ley de enjuiciamiento civil (LEC), vulnera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su tramitación, el recurso de reposición fue desestimado por auto de 10 de septiembre de 2019.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de 1 de octubre, del procedimiento administrativo común de las administraciones públicas (LPACAP) y 373.3 LEC. Según el auto, en el presente caso “consta que la notificación se puso a disposición de las recurrentes en fecha 13/06/2018, no accediendo al contenido hasta el día 24/07/2018 (fuera de los tres días que establece la normativa procesal), presentando los escritos de oposición a la ejecución en fecha 25/07/2018,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 tal y como reconoce la Sentencia 37/1984 del Tribunal Constitucional”. Justifica la especial trascendencia constitucional aludiendo a la novedosa implantación de procesos de notificación por medios electrónicos en el ámbito de la jurisdicción civil en relación con las exigencias procesales derivadas de la regulación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junio de 2020 la Sección Segunda de este tribunal acordó no admitir a trámite el recurso de amparo por no apreciar en el mismo la especial trascendencia constitucional que, como condición para su admisión, requiere el art. 50.1.b) de la Ley Orgánica del Tribunal Constitucional (STC 155/2009, de 25 de junio, FJ 2). Dicha providencia se dejó sin efecto en virtud del auto de 18 de septiembre de 2020 que estimó el recurso de súplica interpuesto contra la misma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septiembre de 2020 la Sección Segunda de este tribunal acordó admitir a trámite el recurso de amparo apreciando que concurre en el mismo una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De conformidad con lo dispuesto en el art. 51 LOTC, se acordó dirigir comunicación al Juzgado de Primera Instancia e Instrucción núm. 5 de Lorca, a fin de que, en el plazo de diez días, remitiera certificación o fotocopia adverada de las actuaciones correspondientes a los autos de ejecución hipotecaria núm. 385-2018 y emplazara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demandante de amparo presentó sus alegaciones el 30 de diciembre de 2020, indicando que el día 28 de diciembre de 2020, en el plazo concedido presentó también escrito al que no se adjuntó el escrito de alegaciones por lo que solicitó que se le tenga por subsanado el error. En las alegaciones presentadas se remite a lo expuesto en su recurso y hace mención adicional a los pronunciamientos de la STC 40/2020, de 27 de febrero, a propósito del uso indebido de la dirección electrónica habilitada para realizar el primer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mediante escrito registrado el 4 de enero de 2021, presentó sus alegaciones interesando la estimación del recurso de amparo. Tras exponer la jurisprudencia del Tribunal Constitucional sobre los actos de comunicación procesal, con expresa referencia a las SSTC 40/2020, de 27 de febrero, y 43/2020, de 9 de marzo, solicita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21 de enero de 2021,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impugnación de los autos de 10 de septiembre de 2018 y de 21 de septiembre de 2019, dictados por el Juzgado de Primera Instancia e Instrucción núm. 5 de Lorca, en el procedimiento de ejecución hipotecaria núm. 385-2018. Según la entidad mercantil demandante de amparo, una interpretación irrazonable de la legislación procesal le habría privado injustamente de su derecho a formular oposición a la ejecución hipotecaria. Tratándose de un primer emplazamiento, el requerimiento de pago y alternativo derecho a oponerse a la demanda ejecutiva debió realizarse de manera personal en su domicilio social con entrega en papel de la documentación, y no mediante el servicio de notificaciones electrónicas y de dirección electrónica habilitada de la Fábrica Nacional de Moneda y Timbre. El órgano judicial habría incumplido su obligación de asegurar, no ya la legalidad formal de los actos de comunicación, sino el cumplimiento efectivo de su finalidad constitucional. Todo ello constituiría una vulneración del derecho fundamental de la demandante de amparo a la tutela judicial efectiva sin indefensión (art. 24 CE). Solicita, en consecuencia, la anulación de las resoluciones indicadas, así como la retroacción al momento procesal oportuno, previo al dictado del auto de 10 de septiembre de 2019,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solicitó la estimación de la demanda de amparo y la nulidad de todo lo actuado desde la notificación electrónica del auto de despacho de la ejecución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27 de febrero, del Pleno del tribunal, estimó un recurso de amparo basado en los mismos motivos, interpuesto por la misma entidad mercantil y dirigido contra autos de contenido muy similar de otro juzgado de Lorca. Corresponde, en consecuencia, dar por reproducidos los fundamentos jurídicos de aquella sentencia y declarar por ello que los autos de 10 de septiembre de 2018 y de 21 de septiembre de 2019, dictados por el Juzgado de Primera Instancia e Instrucción núm. 5 de Lorca, han vulnerado el derecho a la tutela judicial efectiva de la recurrente en amparo (art. 24.1 CE). Como en aquel caso, la estimación del amparo trae consigo la nulidad de los autos recurridos, así como de todo lo actuado en el procedimiento hipotecario a quo desde el momento en que se proveyó al emplazamiento de la entidad mercantil solicitante de amparo a través de la dirección electrónica habilitada.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Euroinversiones Inmobiliarias Costa Sur,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10 de septiembre de 2018 y de 21 de septiembre de 2019, dictados por el Juzgado de Primera Instancia e Instrucción núm. 5 de Lorca, en el proceso de ejecución hipotecaria núm. 385-2018,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referido juzgado de forma que resulte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