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6079-2019, promovido por Euroinversiones Inmobiliarias Costa Sur, S.L., contra el auto del Juzgado de Primera Instancia e Instrucción núm. 5 de Lorca, de 21 de septiembre de 2018, que inadmitió la demanda de oposición a la ejecución formulada por dicha mercantil, en el procedimiento de ejecución hipotecaria núm. 284-2018 instado por la entidad Banco de Sabadell, S.A., y contra el auto del mismo juzgado, de 10 de septiembre de 2019, que desestimó el recurso de reposición interpuesto contra la anterior resolución. Ha intervenido el Ministerio Fiscal. Se ha personado la entidad Pera Assets Designated Activity Company, actuando como sucesora procesal del banco ejecutante.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octubre de 2019,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43.403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5 de Lorca, al que correspondió el conocimiento del proceso, dictó auto el 7 de mayo de 2018 por el que acordó el despacho de ejecución (procedimiento de ejecución hipotecaria núm. 284-2018),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9 de mayo de 2018, el servicio de notificaciones electrónicas de la Fábrica Nacional de Moneda y Timbre remitió un correo al buzón de la dirección electrónica habilitada de la entidad aquí recurrente en amparo, avisándole de una notificación del Juzgado de Primera Instancia núm. 5 de Lorca relativa al proceso “EJH/0000284/2018”, notificación a la que podía acceder entre los días 9 de mayo a 24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el día 23 de junio de 2018 el servicio de notificaciones electrónicas mencionado remitió un nuevo correo al buzón de la dirección electrónica habilitada de la recurrente en amparo, recordándole el anterior aviso y la posibilidad de acceder a la notificación en el enlace indicado, hasta las 23:59 horas del día siguiente, 24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24 de junio de 2018, por personal de la recurrente se accedió al enlace remitido por la dirección electrónica habilitada y, con ello, a la notificación enviada por el juzgado de primera instancia ejecutor en relación con el procedimiento hipotecario núm. 284-2018. También en esa fecha, la Fábrica Nacional de Moneda y Timbre emitió un certificado electrónico que obra en las actuaciones del proceso (al igual que los anteriores correos), dejando constancia de que la notificación había sido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9 de julio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5 de Lorca dictó auto el 21 de septiembre de 2018,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Penrei Inversiones, S.L., Euroinversiones Inmobiliarias Costa Sur, S.L., representada por el procurador don Antonio Serrano Caro por estar presentada fuera de plazo, contra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artículo 695 LEC, que la parte ejecutada pueda oponerse al despacho de ejecución en los términos previstos en dicho artículo y en el plazo de diez días a contar desde el siguiente a la notificación del auto y del decreto. Constando en el presente supuesto que la parte ejecutada se ha opuesto una vez transcurrido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representante procesal de la demandante de amparo se interpuso recurso de reposición contra el anterior auto. En el recurso defendió que la notificación y requerimiento de pago tuvo lugar cuando accedió al contenido de la notificación electrónica remitida y no antes, siendo desde entonces que cabía computar el plazo de diez días del art. 556 de la Ley de enjuiciamiento civil (LEC). Con invocación también de los arts. 135, 152.1.2, párrafo tercero, 155.2,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ejecutor dictó auto el 10 de septiembre de 2019 en desestimación del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(sic), las mismas desde el 1 de enero de 2017 (disposición transitoria cuarta de la Ley 42/2015, de 5 de octubre, de reforma de la Ley de enjuiciamiento civil) están obligadas a relacionarse con la administración de justicia por medios electrónicos [art. 14.2 a) de la Ley 39/2015 LPACAP y art. 273.3 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Así el artículo 162.2 LEC en cualquiera de los supuestos a los que se refiere este artículo, cuando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exceptuarán aquellos supuestos en los que el destinatario justifique la falta de acceso al sistema de notificaciones durante ese periodo. Si la falta de acceso se debiera a causas técnicas y estas persistiesen en el momento de ponerlas en conocimiento, el acto de comunicación se practicará mediante entrega de copia de la resolución. En cualquier caso, la notificación se entenderá válidamente recibida en el momento en que conste la posibilidad de acceso al sistema. No obstante, caso de producirse el acceso transcurrido dicho plazo pero antes de efectuada la comunicación mediante entrega, se entenderá válidamente realizada la comunicación en la fecha que conste en el resguardo acreditativo de su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artículos 33.2 y 34 de la Ley 18/2011, de 5 de julio, reguladora del uso de las tecnologías de la información y la comunicación en la administración de justicia establecen que las comunicaciones a través de medios electrónicos se realizarán, en todo caso, con sujeción a lo dispuesto en la legislación procesal y serán válidas siempre que exista constancia de la transmisión y recepción, de sus fechas y del contenido íntegro de las comunicaciones, y se identifique con la autenticación que sea exigible al remitente y al destinatario de las mismas; el sistema de notificación permitirá acreditar la fecha y hora en que se produzca la salida y las de la puesta a disposición del interesado del acto objeto de notificación, así como de acceso a su contenido. En caso de que el acto de comunicación no pueda llevarse a cabo por medios electrónicos, se procederá a imprimir la resolución y la documentación necesaria, procediéndose a la práctica del acto de comunicación en la forma establecida en las leyes procesales e incorporándose a continuación el documento acreditativo de la práctica del acto de comunicación, debidamente digitalizado, al expediente judicial electrónico. En todo caso, el destinatario del acto de comunicación tendrá derecho a obtener copia de la documentación recibida en formato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artículo 11.2 del Real Decreto 1065/2015 de 27 de noviembre, sobre comunicaciones electrónicas en la administración de justicia en el ámbito territorial del Ministerio de Justicia y por el que se regula el sistema Lexnet determina que será de aplicación a los actos de comunicación realizados a través de la sede judicial electrónica lo dispuesto en el artículo 162.2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resulta clarificador el	acuerdo no jurisdiccional del Pleno de la Sala Cuarta del Tribunal Supremo de 6 de julio de 2016 (La Ley 72866/2016): ‘Cuando haya constancia de la correcta remisión del acto de comunicación y transcurran tres días hábiles sin que el destinatario acceda a su contenido, se entenderá que la comunicación ha sido efectuada con plenos efectos procesales. Por tanto, constando correcta la remisión de la comunicación tal y como se constata por el letrado de la administración de justicia, el hecho de que el destinatario no hubiera accedido al contenido sino hasta el 9 de diciembre de 2017 no es determinante de nulidad de actos por cuanto la comunicación se entiende efectuada con plenos efectos procesales. Por todo ello se desestima el recurso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09 de mayo de 2018 no accediendo al contenido hasta el día 24 de junio de 2018 (fuera de los tres días que establece la normativa procesal), presentando los escritos de oposición a la ejecución en fecha 09 de julio de 2018 claramente fuera del plazo legalmente establecido en el art. 556.1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indicaba que dicha resolución “es firme, y contra la misma no cabe recurso alguno”. Tanto este auto como el anterior de 21 de septiembre de 2018, fueron notificados por el juzgado al procurador de la demandante de amparo a través del sistema Lexnet, tal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10 de septiembre de 2019,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el proceso,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10 de septiembre de 2019 que desestimó el recurso de reposición promovido contra la anterior resolución —y del que se han expuesto sus argumentos—, se rechaza por la recurrente que el juzgado haya fundamentado su segunda decisión en la Ley de procedimiento administrativo común, que considera inaplicable al ámbito procesal civil. Precisa que, en materia de notificación de actos procesales existe una normativa propia detallada en la Ley de enjuiciamiento civil según ha expuesto, ensamblada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solicito la suspensión de la continuación del procedimiento de ejecución hipotecaria 284-2018 seguido ante el Juzgado de Primera Instancia e Instrucción núm. 5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27 de enero de 2020 por la que acordó: (i) admitir a trámite el recurso, “apreciando que concurre en el mismo una especial trascendencia constitucional (art. 50.1 LOTC) toda vez que el recurso puede dar ocasión al tribunal para aclarar o cambiar su doctrina, como consecuencia de cambios normativos relevantes para la configuración del contenido del derecho fundamental [STC 155/2009, FJ 2, b)]”; (ii) constatar la existencia en el tribunal del testimonio de las actuaciones de la ejecución hipotecaria 284-2018 por haber sido remitidas por el órgano ejecutor a requerimiento de la secretaría de justicia de este tribunal y emplazar a quienes hubieran sido parte en el proceso de ejecución, excepto a la recurrente en amparo, para poder comparecer en el presente proceso constitucional en del plazo de diez días, a efecto de formular alegaciones;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26 de febrero de 2020, la procuradora de los tribunales doña María Claudia Munteanu, con la asistencia letrada de don Alejandro Ingram Solís, actuando en nombre y representación de la entidad Pera Assets Designated Activity Company, solicitó se tuviera a esta última como personada y parte recurrida en lugar de la ejecutante Banco de Sabadell, S.A., entendiéndose con dicha procuradora las actuaciones sucesivas de este proceso. Justificaba su petición en la escritura de cesión onerosa de créditos hipotecarios suscrita con Banco de Sabadell, S.A., como cedente, otorgada el 23 de julio de 2019, y en su efectiva personación en el proceso de ejecución donde fue acordado su emplazamiento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Sección Cuarta de 1 de octubre de 2020 se acordó: (i) tener por personada y parte a la procuradora señora Munteanu en nombre y representación de la sociedad indicada y (ii) dar vista de las actuaciones recibidas a las partes personadas y al Ministerio Fiscal por plazo común de veinte días para presentar alegaciones de conformidad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representante procesal de la entidad recurrente presentó su escrito de alegaciones el 3 de noviembre de 2020, por el que interesó se dictara resolución estimatoria del recurso de amparo, haciendo mención a la STC 40/2020, del Pleno del Tribunal Constitucional, que resuelve el recurso de amparo 5377-2018 interpuesto por la misma recurrente “en un asunto prácticamente igual al del presente recurso de amparo” que refuerza las exigencias para llevar a efecto el primer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este Tribunal Constitucional presentó escrito de alegaciones el 16 de noviembre de 2020,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5 de Lorca, en el juicio de ejecución hipotecaria 284-2018”, y retroacción de las actuaciones al momento inmediato anterior a aquella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 el recurso “como uno de los que componen la serie de los interpuestos por Euroinversiones Inmobiliarias Costa Sur, S.L., y Penrei Inversiones, S.L., frente a diversos autos dictados en procedimientos hipotecarios tramitados por diferentes juzgados de primera instancia de Lorca, por idénticas vulneraciones” y recuerda, con cita de la STC 40/2020, del Pleno, de 27 de febrero, y de la STC 43/2020, de 9 de marzo, que algunos ya han sido resueltos por lo que, al concurrir identidad fáctica y jurídica, procedería aplicar la doctrina sentada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consta presentado dentro del plazo del art. 52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la solicitud de suspensión formulada por la recurrente en amparo mediante otrosí de su escrito de demanda, por auto de la Sala Segunda de este tribunal núm. 30/2020, de 24 de febrero,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secretaría de justicia se ha dictado diligencia el 18 de noviembre de 2020, dejando constancia de la presentación de los escritos de alegaciones del Ministerio Fiscal, del representante procesal de la recurrente en amparo y de su falta de presentación por la entidad recurrida,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aquéllas,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núm. 5 de Lorca, de 21 de septiembre de 2018 y 10 de septiembre de 2019, recaídos en el proceso hipotecario núm. 284-2018.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recurrida no ha efectuado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como afirma en trámite de alegaciones la recurrente en amparo y subraya el Ministerio Fiscal,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este,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dictada en sede de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21 de septiembre de 2018 y 10 de septiembre de 2019, dictados por el Juzgado de Primera Instancia e Instrucción núm. 5 de Lorca en el proceso de ejecución hipotecaria núm. 284-2018,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