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6093-2019, promovido por Penrei Inversiones, S.L., contra el auto del Juzgado de Primera Instancia e Instrucción núm. 5 de Lorca, de 21 de septiembre de 2018, que inadmitió la demanda de oposición a la ejecución formulada por dicha mercantil, en el procedimiento de ejecución hipotecaria núm. 284-2018 instado por la entidad Banco de Sabadell, S.A., y contra el auto del mismo juzgado, de 10 de septiembre de 2019, que desestimó el recurso de reposición interpuesto contra la anterior resolución. Ha intervenido el Ministerio Fiscal. Se ha personado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octubre de 2019, la procuradora de los tribunales doña Blanca Berriatua Horta, actuando en nombre y representación de Penrei Inversiones, S.L., bajo la defensa de la letrada doña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43.403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5 de Lorca, al que correspondió el conocimiento del proceso, dictó auto el 7 de mayo de 2018 por el que acordó el despacho de ejecución (procedimiento de ejecución hipotecaria núm. 284-2018),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9 de mayo de 2018, el servicio de notificaciones electrónicas de la Fábrica Nacional de Moneda y Timbre remitió un correo al buzón de la dirección electrónica habilitada de la entidad aquí recurrente en amparo, avisándole de una notificación del Juzgado de Primera Instancia núm. 5 de Lorca relativa al proceso “EJH/0000284/2018”; notificación a la que podía acceder entre los días 9 de mayo a 24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el día 23 de junio de 2018 el servicio de notificaciones electrónicas mencionado remitió un nuevo correo al buzón de la dirección electrónica habilitada de la recurrente en amparo, recordándole el anterior aviso y la posibilidad de acceder a la notificación en el enlace indicado, hasta las 23:59 horas del día siguiente, 24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24 de junio de 2018, por personal de la recurrente se accedió al enlace remitido por la dirección electrónica habilitada y, con ello, a la notificación enviada por el juzgado de primera instancia ejecutor en relación con el procedimiento hipotecario núm. 284-2018. También en esa fecha, la Fábrica Nacional de Moneda y Timbre emitió un certificado electrónico que obra en las actuaciones del proceso (al igual que los anteriores correos), dejando constancia de que la notificación había sido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julio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5 de Lorca dictó auto el 21 de septiembre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Penrei Inversiones, S.L., Euroinversiones Inmobiliarias Costa Sur, S.L., reresentada por el procurador D. Antonio Serrano Caro por estar presentada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de la LEC, la improrrogabilidad de los plazos establecidos en la misma, y en el artículo 136 de la LEC, que transcurrido o pasado el término señalado para la realización de un acto procesal de parte se producirá la preclusión y se perderá la oportunidad de realizar el acto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se interpuso recurso de reposición contra el anterior auto. En el recurso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 párrafo tercero, 155.2,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10 de septiembre de 2019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[sic], las mismas desde el 1 de enero de 2017 (disposición transitoria cuarta de la Ley 42/2015, de 5 de octubre, de reforma de la LEC) están obligadas a relacionarse con la Administración de Justicia por medios electrónicos [art. 14. 2 a) de la Ley 39/2015 LPACAP y art. 273.3 a)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Así el artículo 162.2 de la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exceptuarán aquellos supuestos en los que el destinatario justifique la falta de acceso al sistema de notificaciones durante ese periodo. Si la falta de acceso se debiera a causas técnicas y estas persistiesen en el momento de ponerlas en conocimiento, el acto de comunicación se practicará mediante entrega de copia de la resolución. En cualquier caso, la notificación se entenderá válidamente recibida en el momento en que conste la posibilidad de acceso al sistema. No obstante, caso de producirse el acceso transcurrido dicho plazo pero antes de efectuada la comunicación mediante entrega, se entenderá válidamente realizada la comunicación en la fecha que conste en el resguardo acreditativo de su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artículos 33.2 y 34 de la Ley 18/2011, de 5 de julio, reguladora del uso de las tecnologías de la información y la comunicación en la Administración de Justicia establecen que ‘las comunicaciones a través de medios electrónicos se realizarán, en todo caso, con sujeción a lo dispuesto en la legislación procesal y serán válidas siempre que exista constancia de la transmisión y recepción, de sus fechas y del contenido íntegro de las comunicaciones, y se identifique con la autenticación que sea exigible al remitente y al destinatario de las mismas’; ‘[e]l sistema de notificación permitirá acreditar la fecha y hora en que se produzca la salida y las de la puesta a disposición del interesado del acto objeto de notificación, así como de acceso a su contenido. En caso de que el acto de comunicación no pueda llevarse a cabo por medios electrónicos, se procederá a imprimir la resolución y la documentación necesaria, procediéndose a la práctica del acto de comunicación en la forma establecida en las leyes procesales e incorporándose a continuación el documento acreditativo de la práctica del acto de comunicación, debidamente digitalizado, al expediente judicial electrónico. En todo caso, el destinatario del acto de comunicación tendrá derecho a obtener copia de la documentación recibida en formato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11.2 del Real Decreto 1065/2015 de 27 de noviembre, sobre comunicaciones electrónicas en la Administración de Justicia en el ámbito territorial del Ministerio de Justicia y por el que se regula el sistema Lexnet determina que ‘[s]erá de aplicación a los actos de comunicación realizados a través de la sede judicial electrónica lo dispuesto en el artículo 162.2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resulta clarificador el acuerdo no jurisdiccional del Pleno de la Sala Cuarta del Tribunal Supremo de 6 de julio de 2016 […]: ‘Cuando haya constancia de la correcta remisión del acto de comunicación y transcurran tres días hábiles sin que el destinatario acceda a su contenido, se entenderá que la comunicación ha sido efectuada con plenos efectos procesales. Por tanto, constando correcta la remisión de la comunicación tal y como se constata por el letrado de la Administración de justicia, el hecho de que el destinatario no hubiera accedido al contenido sino hasta el 9 de diciembre de 2017 no es determinante de nulidad de actos por cuanto la comunicación se entiende efectuada con plenos efectos procesales. Por todo ello se desestima el recurso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09/05/2018 no accediendo al contenido hasta el día 24/06/2018 (fuera de los tres días que establece la normativa procesal), presentando los escritos de oposición a la ejecución en fecha 09/07/2018 claramente fuera del plazo legalmente establecido en el art. 556.1 de la LEC (dentro de los diez días siguientes al de la notificación del auto despachando ejecución), y siendo que, conforme al art. 136 de la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dicha resolución “es firme, y contra la misma no cabe recurso alguno”. Tanto este auto como el anterior de 21 de septiembre de 2018, fueron notificados por el juzgado al procurador de la demandante de amparo a través del sistema Lexnet, tal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10 de septiembre de 2019,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10 de septiembre de 2019 que desestimó el recurso de reposición promovido contra la anterior resolución —y del que se han expuesto sus argumentos—, se rechaza por la recurrente que el juzgado haya fundamentado su segunda decisión en la Ley del procedimiento administrativo común, que considera inaplicable al ámbito procesal civil. Precisa que, en materia de notificación de actos procesales existe una normativa propia detallada en la Ley de enjuiciamiento civil según ha expuesto, ensamblada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284-2018 seguido ante el Juzgado de Primera Instancia e Instrucción núm. 5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15 de junio de 2020 por la que acordó: (i)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FJ 2 f)]”; (ii) constatar la existencia en el tribunal del testimonio de las actuaciones de la ejecución hipotecaria 284-2018 por haber sido remitidas por el órgano ejecutor en el recurso de amparo conexionado 6079-2019 y emplazar a quienes hubieran sido parte en el proceso de ejecución, excepto a la recurrente en amparo, para poder comparecer en el presente proceso constitucional en del plazo de diez días, a efecto de formular alegaciones;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22 de julio de 2020, la procuradora de los tribunales doña María Claudia Munteanu con la asistencia letrada de don Alejandro Ingram Solís, actuando en nombre y representación de la entidad Pera Assets Designated Activity Company, solicitó se tuviera a esta última como personada y parte recurrida en lugar de la ejecutante Banco de Sabadell, S.A., entendiéndose con dicha procuradora las actuaciones sucesivas de este proceso. Justificaba su petición en la escritura de cesión onerosa de créditos hipotecarios suscrita con Banco de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Sección Cuarta de 14 de octubre de 2020 se acordó: (i) tener por personada y parte a la procuradora señora Munteanu en nombre y representación de la sociedad indicada, y (ii) dar vista de las actuaciones recibidas a las partes personadas y al Ministerio Fiscal por plazo común de veinte días para presentar alegaciones de conformidad con lo previsto en el art. 52. 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escrito de alegaciones el 30 de noviembre de 2020,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5 de Lorca, en el juicio de ejecución hipotecaria 284-2018”, y retroacción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el recurso “como uno de los que componen la serie de los interpuestos por Euroinversiones Inmobiliarias Costa Sur, S.L., y Penrei Inversiones, S.L., frente a diversos autos dictados en procedimientos hipotecarios tramitados por diferentes juzgados de primera instancia de Lorca, por idénticas vulneraciones” y recuerda, con cita de la STC 40/2020, del Pleno, de 27 de febrero, y de la STC 43/2020, de 9 de marzo, que algunos ya han sido resueltos por lo que, al concurrir identidad fáctica y jurídica procedería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8 de diciembre de 2020, por el que interesó se dictara resolución estimatoria del recurso de amparo, haciendo mención a la STC 40/2020, del Pleno del Tribunal Constitucional, que resuelve el recurso de amparo 5377-2018 promovido por Euroinversiones Inmobiliarias Costa Sur, S.L., “en un asunto prácticamente igual al del presente recurso de amparo” que refuerza las exigencias para llevar a efecto el primer emplazamiento. Añadía, como motivo de singular acogimiento, haber sido demandante en el recurso de amparo 5379-2018 en el que denunciaba idénticas vulneraciones con relación a otro proceso de ejecución hipotecaria sustanciado en el mismo partido judicial y que fue estimado por STC 43/2020, de 9 de marzo, dictada por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formulada por la recurrente en amparo mediante otrosí de su escrito de demanda, por ATC 80/2020, de 20 de julio, la Sala Segunda de este Tribunal Constitucional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Secretaría de Justicia se ha dictado diligencia el 17 de diciembre de 2020, dejando constancia de la presentación de los escritos de alegaciones del Ministerio Fiscal, del representante procesal de la recurrente en amparo y de su falta de presentación por la entidad recurrida,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núm. 5 de Lorca, de 21 de septiembre de 2018 y 10 de septiembre de 2019, recaídos en el proceso hipotecario núm. 284-2018.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como afirma en trámite de alegaciones la recurrente en amparo y subraya el Ministerio Fiscal,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dictada en sede de cuestión de inconstitucionalidad, y 47/2019, de 8 de abril, FJ 4 a), recaída en proceso de amparo,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21 de septiembre de 2018 y 10 de septiembre de 2019, dictados por el Juzgado de Primera Instancia e Instrucción núm. 5 de Lorca en el proceso de ejecución hipotecaria núm. 284-2018,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