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don Cándido Conde-Pumpido Tourón y la magistrada doña María Luisa Balaguer Callejón, en el recurso de amparo núm. 1638-2020, interpuesto por don Joaquim Forn i Chiariello,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marzo de 2020, el procurador de los tribunales don Carlos Estévez Sanz, en nombre y representación de don Joaquim Forn i Chiariello, interpuso recurso de amparo contra: i) la sentencia núm. 459/2019, de 14 de octubre, de la Sala Segunda del Tribunal Supremo, en cuya virtud el recurrente resultó condenado como autor de un delito de sedición de los arts. 544 y 545.1 del Código penal (CP), a la pena de diez años y seis meses de prisión y diez años y seis meses de inhabilitación absoluta, con privación definitiva de todos los honores, empleos y cargos públicos, aunque sean electivos, e incapacidad para obtener los mismos o cualesquiera honores, cargos o empleos públicos y la de ser elegido para cargo público durante el tiempo de la condena; ii) y el auto del mismo órgano judicial, de fecha 29 de enero del 2020, que desestimó los incidentes de nulidad de actuaciones formulados contra aquella, entre ellos el interpuesto por el recurrente de amparo. El recurso de amparo fue registrado con el núm. 1638-2020.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alegaron las vulneraciones de los siguientes derechos: del derecho al juez predeterminado por la ley [arts. 24.2 CE y 6 del Convenio europeo para la protección de los derechos humanos y de las libertades fundamentales (CEDH)], por haberse atribuido la competencia para la instrucción y enjuiciamiento de la causa al Tribunal Supremo; del derecho de defensa por la escisión del procedimiento a la Audiencia Nacional y por denegación de incorporación de pruebas pertinentes solicitadas en tiempo y forma; del derecho de defensa, en particular del principio de contradicción, por no permitirse la reproducción de grabaciones durante las declaraciones testificales; del principio de legalidad (art. 25.1 CE) en la aplicación del art. 544 CP; del principio de legalidad (art. 25.1 CE) por aplicarse el art. 545.1 CP sin la concurrencia de la sedición en los términos descritos por el art. 544 CP; del derecho a la legalidad penal (art. 25.1 CE) en relación con la libertad de expresión (art. 20 CE), reunión y manifestación (art. 21 CE), la libertad ideológica (art. 16 CE) y el derecho a la participación política (art. 23.1 CE); del principio de legalidad (art. 25.1 CE) o, alternativamente, de la presunción de inocencia (art. 24.2 CE) por no concurrir en los hechos probados los elementos fácticos suficientes que den sustento a la condición de autor del recurrente y del art. 25.1 CE por infracción del principio non bis in 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interesó que, conforme a lo dispuesto en el art. 56 de la Ley Orgánica del Tribunal Constitucional (LOTC), se acordara la suspensión cautelar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fecha 6 de mayo de 2020, el Pleno de este tribunal acordó la admisión a trámite del presente recurso de amparo y recabó para sí el conocimiento del mismo. Al no apreciar la urgencia excepcional exigida por el art. 56.6 LOTC, se rechazó acordar la suspensión inaudita parte y de forma inmotivada. Asimismo, de conformidad con lo prevenido en el art. 56 LOTC, por providencia de la misma fecha se resolvió conceder un plazo común de tres días al Ministerio Fiscal y al solicitante del amparo, para que, dentro de dicho término, aleguen lo que estimen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ATC 64/2020, de 17 de junio, se acordó denegar la petición de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enero de 2021 el procurador de los tribunales, don Carlos Estévez Sanz, en nombre y representación de don Joaquim Forn i Chiariello, presentó escrito reiterando su solicitud de suspensión de los efectos de la sentencia del Tribunal Supremo de 14 de octubre de 2019 mientras no se resuelva 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reiteración de su petición tiene como base un nuevo hecho que no pudo ser tenido en cuenta a la hora de dictar el ATC 64/2020: la sentencia del Tribunal de Apelación de Bruselas núm. 2021/79, de 7 de enero, por la cual se deniega definitivamente la entrega a las autoridades españolas del exconseller don Lluis Puig i Gordi. Dicha sentencia ha devenido firme tras la renuncia de la fiscalía del Reino de Bélgica de interponer recurso contra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 resolución del tribunal belga es relevante por cuanto la solicitud de entrega del citado exconseller era para proceder al enjuiciamiento de hechos que habría cometido conjuntamente con su representado y el resto de condenados en la sentencia cuya suspensión se solicita. Por ello, considera que pueden hacerse extensivos al presente recurso de amparo los argumentos y conclusiones contenidos en la citada sentencia del Tribunal de Apelación de Bruselas.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primer lugar señala que la justicia del Reino de Bélgica ha concluido que el dictado de la orden de detención y entrega del señor Puig vulneró su derecho al juez predeterminado por la ley. En la fundamentación para llegar a tal conclusión afirma que el Tribunal Supremo carece de competencia territorial para juzgar al señor Puig, lo que además le privaba de su derecho a la doble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pone de relieve otra conclusión a la que, según señala, llega el Tribunal de Apelación de Bruselas: la existencia de un grave riesgo de violación de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estamos, por tanto, ante un potente indicio sobre la posibilidad de que con la sentencia del Tribunal Supremo se haya vulnerado el derecho al juez ordinario predeterminado por la ley y a la presunción de inocencia. En definitiva, afirma que aunque es evidente que el Tribunal Constitucional puede emitir un fallo distinto al del Tribunal de Apelación de Bruselas, a su juicio a la hora de realizar un pronunciamiento preliminar como el de la suspensión cautelar de la condena, no se puede dejar de tener en cuenta la opinión imparcial sobre la cuestión de la administración de justicia de un estado miembro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indicio de que la sentencia del Tribunal Supremo ha vulnerado los derechos fundamentales del recurrente es, a su juicio, la firmeza de la sentencia núm. 20/2020 de la Sección Primera de la Sala de lo Penal de la Audiencia Nacional de 21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insiste en que la complejidad del recurso interpuesto hace prever que su resolución se demore todavía por un considerable período que prolongará la situación de privación de libertad que sufre desde hace más de tres años. Es la previsible demora en la resolución del recurso lo que, a su criterio, hace necesario el acuerdo de suspensión interesado. De lo contrario, el mantenimiento de la situación de privación de libertad supondría un perjuicio que no podría ser reparado con una eventual 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no existe riesgo de perturbación grave a ningún interés constitucionalmente protegido ni de los derechos de otros ciudadanos. Indica que ha disfrutado de varios permisos penitenciarios, ha trabajado fuera del centro penitenciario e incluso ha cumplido una parte de su condena clasificado en tercer grado sin causar incidencia alguna. Su conducta ha sido ejemplar lo que pone de manifiesto que no tiene intención alguna de quebrantar su condena o sustraerse del control del centro penitenciario o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del Pleno de 18 de enero de 2021, se acuerda unir a la pieza separada de suspensión del presente procedimiento el escrito presentado por el procurador don Carlos Ricardo Estévez Sanz, en representación de don Joaquim Forn i Chiarello y, conforme dispone el art. 56.4 LOTC, dar traslado del mismo, por plazo común de tres días, al Ministerio Fiscal y demás partes personadas, a fin de que aleguen lo que estimen pertinente en relación con la petición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22 de enero de 2021 presentó su escrito de alegaciones el abogado del Estado. Señala que sin invocar que sea una circunstancia sobrevenida, ni formular la solicitud al amparo del art. 57 LOTC, ni tampoco razonar la incidencia de la resolución del Tribunal de Apelación de Bruselas en la pieza separada de suspensión, lo que en realidad está alegando es una incidencia de la resolución en el fondo del amparo interpuesto, en la medida en que a juicio del recurrente refuerza las quejas formuladas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aunque el recurrente no invoca formalmente y promueve el incidente del art. 57 LOTC, la revisión de la denegación efectuada por ATC 64/2020 solo podría efectuarse sobre la base de la invocación de circunstancias sobrevenidas. Así las cosas, considera el abogado del Estado que resulta obvio que la sentencia del tribunal belga no tiene la naturaleza de circunstancia sobrevenida que perjudique o incida en los criterios con los que el tribunal ya resolvió la pieza separada de suspensión, como tampoco la sentencia 20/2020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28 de enero de 2021 presentó sus alegaciones el partido político Vox.</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es improcedente la suspensión solicitada porque esta cuestión ya fue resuelta hace varios meses por el ATC 67/2020. Añade que, por otro lado, el recurrente no aclara cuál es la afectación a los derechos fundamentales, ni su posible reparación, y se limita a hacer afirmaciones genéricas. Señala que para amparar su solicitud sostiene el recurrente que si se decretara la suspensión de la pena no se ocasionaría ninguna perturbación grave a ningún interés constitucional, pero esta premisa resulta inadmisible, pues la suspensión de una condena firme supone una injerencia clara en la función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en ningún momento se ha expuesto una situación concreta e irreparable por la que debiera suspenderse la pena, limitándose el recurrente a exponer que, bajo su apreciación, está siendo ejemplar su comportamiento, dentro y fuera del centro penitenciario, lo que resulta claramente insuficiente para decretar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Tribunal Constitucional presentó sus alegaciones el 4 de febrero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recordar los antecedentes del asunto, señala el fiscal que el recurrente viene a alegar como circunstancias sobrevenidas que pudieran afectar a la decisión de denegación de la solicitud de suspensión cautelar acordada por el ATC 64/2020, en primer lugar, una resolución del Tribunal de Apelación belga que deniega la orden europea de detención y entrega emitida por las autoridades españolas respecto de don Luis Puig i Gordi. Estima que la resolución de la justicia belga no puede ser considerada como una circunstancia sobrevenida que pueda afectar a la decisión de la denegación de la medida cautelar de suspensión adoptada por el ATC 64/2020, ni a los argumentos en que se basó su decisión, sino que se trata de hacer valer por el recurrente una decisión adoptada en el marco de la cooperación judicial internacional, como refuerzo de los argumentos en los que el recurrente sustenta la pretensión de amparo y las vulneraciones de derechos fundamentales invocadas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recurrente fundamenta la reiteración de la petición de suspensión en la sentencia de la Audiencia Nacional de 21 de octubre de 2020. Considera el fiscal que esta sentencia se conecta, igualmente, por el recurrente con el fortalecimiento de la pretensión deducida sobre la vulneración del derecho de defensa, que sería la cuestión de fondo suscitada en el recurso de amparo, la cual debe ser examinada en la sentencia, sin que quepa adelantar la decisión vía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indica el fiscal que la argumentación sobre el tiempo de prisión ya cumplido y la previsión de que la resolución del recurso se demore por su complejidad, no es una circunstancia sobrevenida que pueda servir de base para revisar la decisión del Tribunal Constitucional, adoptada en el auto 64/2020, de 17 de junio, de denegar la suspensión cautelar de las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16 de febrero de 2021, el magistrado don Antonio Narváez Rodríguez formuló su abstención en relación con el presente proceso constitucional de amparo, abstención que, por unanimidad, fue considerada justificada por el Pleno en resolución de la misma fecha.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dilucidar si concurren los requisitos necesarios para modificar la denegación de la suspensión, que fue acordada en el ATC 64/2020, de 17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del recurrente se encuadra en lo dispuesto en art. 57 LOTC, conforme al cual “[l]a suspensión o su denegación (de los efectos de la sentencia)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afirmado, en relación con estas solicitudes de modificación, que su posibilidad queda condicionada a la concurrencia de circunstancias sobrevenidas o previas que no pudieron ser conocidas al tiempo de sustanciarse, y que el mero transcurso del tiempo y la influencia que ello tendría sobre el cumplimiento de la pena privativa de libertad no pueden ser considerados como circunstancias relevantes a esos efectos, pues el cumplimiento de la pena con el transcurso del tiempo es la regla, si la pena no se suspende (AATC 125/2014, de 5 de mayo, FJ 2, y 433/2004, 15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del demandante guarda relación con las consecuencias que extrae de la denegación por la autoridad judicial belga de la orden europea de detención y entrega relativa a don Lluis Puig; principalmente, la evidencia de la vulneración del derecho al juez ordinario predeterminado por la ley, que también denunció en su demanda de amparo, así como la lesión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doctrina constitucional, la temática que suscita el demandante resulta ajena a las circunstancias determinantes para dirimir sobre la concesión de la medida cautelar interesada, por lo que tampoco pueden ser consideradas circunstancias sobrevenidas a los efectos previstos en el art. 57 LOTC. Sin perjuicio de que lo acordado por el tribunal belga, en modo alguno vincula o condiciona a este tribunal para la resolución de los recursos de amparo que traen causa de la sentencia condenatoria cuya suspensión se interesa, cabe añadir que las consecuencias que el demandante aduce atañen a lesiones ya denunciadas en la demanda, por lo que en puridad constituyen el fondo del presente recurso. En este sentido conviene recordar que, en orden a resolver sobre la medida de suspensión cautelar, este tribunal excluye la toma en consideración de la denominada “apariencia de buen derecho” o fumus boni iuris, en tanto que ello supondría anticipar una respuesta sobre el fondo [ATC 16/2019, de 12 de marzo,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pese al tiempo transcurrido desde el pasado 17 de junio de 2020, fecha en que se denegó la primera suspensión solicitada, las razones entonces dadas para descartar que el tiempo de sustanciación del recurso de amparo podría provocar la pérdida de la finalidad del recurso de amparo (ATC 64/2020, FJ 4) permanecen incólumes. Aun cuando se tenga en cuenta la privación de libertad ya cumplida y el tiempo que se vaya a consumir hasta la resolución del recurso de amparo, cuya cuantificación por el recurrente es una mera suposición, lo cierto es que, dada la gravedad de la pena impuesta (diez años y seis meses de prisión), no se constata el riesgo de pérdida de finalidad del recurso de amparo que el demandante advierte, puesto que la pena de prisión que aun restaría por cumplir supera claramente los cinco años, límite temporal que como regla general ha establecido nuestra doctrina para acceder a la suspensión cautelar de las penas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debemos dar por reproducida la argumentación expresada en el auto antes mencionado, a fin de rechazar la suspensión cautelar de la pena de inhabilitación absoluta, (concretamente, en el fundamento jurídico 5). Entonces pusimos de relieve que la extensión temporal de esa pena es tal, que la ejecución de la misma mientras se sustancia el presente recurso no determina la pérdida de su finalidad, amén de constatar la prevalencia del interés general que comporta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reiteramos las razones reflejadas en el fundamento jurídico 4 del ATC 64/2020, acerca de la relevancia del riesgo de eludir la acción de la justicia. Afirmamos entonces que, de concurrir ese peligro, necesariamente debería denegarse la suspensión cautelar de la pena privativa de libertad. Pero también sostuvimos que la ausencia de ese riesgo no determina, de por sí, que la suspensión deba otorgarse pues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 Así pues, la inexistencia del riesgo de fuga debe ser contemplada como una condición necesaria, pero no suficiente por sí sola, pues conforme a la doctrina establecida por este tribunal también deben concurrir los restantes requisitos”.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