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19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7508-2019, promovido por la entidad Euroinversiones Inmobiliarias Costa Sur, S.L., contra el auto del Juzgado de Primera Instancia e Instrucción núm. 4 de Lorca de 30 de octubre de 2019, por el que se desestima el recurso de reposición interpuesto contra el auto de 14 de diciembre de 2018, por el que se inadmite el escrito de oposición a la ejecución hipotecaria en el procedimiento de ejecución hipotecaria núm. 367-2018. Ha comparecido la entidad Pera Assets Designated Activity Company.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Euroinversiones Inmobiliarias Costa Sur, S.L., representada por la procuradora de los tribunales doña Blanca Berriatua Horta, bajo la asistencia del letrado don Marcelino Gilabert García, interpuso recurso de amparo contra las resoluciones judiciales que se mencionan en el encabezamiento de esta sentencia mediante escrito registrado en este tribunal el 26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promovió un procedimiento de ejecución hipotecaria frente a las sociedades Euroinversiones Inmobiliarias Costa Sur, S.L., en calidad de prestataria e hipotecante, y Penrei Inversiones, S.L., en calidad de titular registral de un derecho de uso y disfrute sobre el inmueble hipotecado, que fue tramitado por el Juzgado de Primera Instancia e Instrucción núm. 4 de Lorca con el núm. 367-2018.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acordó despachar ejecución mediante auto de 21 de junio de 2018 frente a las sociedades demandadas. El citado auto y el decreto de la misma fecha que le sigue, acordando las medidas de ejecución y el requerimiento de pago al ejecutado, fueron comunicados a las citadas entidades a través de la sede judicial electrónica el día 22 de junio de 2018; fecha en la que se recibió en la dirección electrónica habilitada de ambas entidades un mensaje del servicio de notificaciones electrónicas de la Fábrica Nacional de Moneda y Timbre con el aviso de que hasta el 7 de agosto siguiente tendrían disponible una notificación del juzgado de Lorca relacionada con el procedimiento EJH 367-2018, a la que, para que constase como leída, debía acceder a través de un enlace adjunto. La ejecutada accedió a dicho enlace el 31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demandante de amparo presentó el 29 de agosto de 2018 escrito de oposición a la ejecución despachada. Por auto de 14 de noviembre de 2018, el órgano judicial acordó la inadmisión de la oposición formulada por entender extemporánea su presentación, tras tomar como fecha de emplazamiento el 22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demandante de amparo interpuso recurso de reposición, alegando que la notificación y requerimiento no habían de entenderse realizadas el 22 de junio de 2018, sino el 31 de julio siguiente, y que la comunicación remitida a través de la dirección electrónica habilitada no constituye sino un aviso de puesta a disposición para descarga de su contenido durante un plazo determinado; poniendo de manifiesto que, entenderlo de otro modo, además de infringir los arts. 135, 152, 160 y 162 de la Ley de enjuiciamiento civil (LEC), vulneraría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30 de septiembre de 2019 con fundamento en que se ha dado cumplimiento al art. 162.2 LEC, que impone que la comunicación electrónica surte efecto trascurridos tres días desde que fue efectuada sin que el destinatario acceda a su contenido. Concluye que, al constar que la notificación se puso a disposición de las ejecutadas el 23 de junio de 2018, la presentación del escrito de oposición el 31 de julio de 2018 se produjo fuera del plazo legalmente establecido en el art. 556.1 LEC, esto es más allá de los diez días siguientes al de la notificación del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las resoluciones judiciales impugnadas han vulnerado su derecho a la tutela judicial efectiva sin indefensión (art. 24.1 CE), al haberse efectuado su emplazamiento como ejecutada a través de un correo electrónico remitido por un servicio de notificaciones electrónicas y no mediante entrega de la documentación correspondiente en papel en la sede de su domicilio social; y ello pese a que esa comunicación fue el primer emplazamiento en la causa. Además, señala que, en todo caso, siguió las indicaciones que le facilitó la comunicación electrónica, de manera que accedió al contenido de la notificación el último día fijado;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insiste en que, por ser una persona jurídica, si bien está obligada a relacionarse con la administración de justicia a través de medios electrónicos, según establece el art. 273 LEC; sin embargo, cuando se trata del primer emplazamiento y, por tanto, todavía se no ha tenido ninguna relación con el juzgado correspondiente en ese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establece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que se estime el recurso del amparo, acordando la nulidad de las resoluciones judiciales impugnadas y se ordene reponer las actuaciones al momento previo al dictado de la primera de las resoluciones judiciales impugnadas, a fin de que el juzgado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Tercera de este tribunal, por diligencia de ordenación de 5 de septiembre de 2019, acordó requerir al órgano judicial para que remitiera certificación acreditativa sobre la interposición de algún recurso de apelación en dicho procedimiento. El 6 de septiembre de 2019 se recibió certificación indicativa de que no fue presentado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por providencia de 15 de octubre de 2020, acordó admitir a trámite el recurso de amparo “apreciando que concurre en el mismo una especial trascendencia constitucional [art. 50.1 de la Ley Orgánica del Tribunal Constitucional (LOTC)] porque puede dar ocasión para aclarar o cambiar su doctrina, como consecuencia de cambios normativos relevantes para la configuración del contenido del derecho fundamental [STC 155/2009, FJ 2, b)]”; dirigir atenta comunicación al órgano judicial para el emplazamiento de quienes hubieran sido parte en el procedimiento para que puedan comparecen en el recurso de amparo; y la formación de la pieza separada de suspensión, que fue resuelta por ATC 154/2020,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Pera Assets Designated Activity Company, representada por la procuradora de los tribunales doña María Claudia Munteanu, bajo la dirección letrada de don Alejandro Ingram Solís, por escrito registrado el 15 de diciembre de 2020,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4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Sala Segunda del tribunal, por diligencia de ordenación de 2 de febrero de 2021, tuvo por personada y parte a la procuradora doña María Claudia Munteanu en la representación acreditada y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el 12 de febrero de 2021, presentó sus alegaciones interesando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del Tribunal Constitucional sobre los actos de comunicación procesal, con expresa referencia a las SSTC 6/2019, de 17 de enero; 47/2019, de 8 de abril, y 40/2020, de 27 de febrero, concluye que tanto por haber optado el órgano judicial por la notificación telemática en vez de la personal en el domicilio de la demandada, como por la forma de computar el plazo para formular oposición frente a la ejecución ya despachada, ha resultado infringido el derecho a la tutela judicial sin indefensión de la demandante, ya que, aunque en la regulación procesal conviven las notificaciones personales con las telemáticas, estas últimas mantienen una excepción general cuando se trata del primer emplazamiento. De ese modo, la aplicación conjunta de lo establecido en los arts. 135, 152.2 y 155 LEC debió llevar al órgano judicial a aplicar la última de estas previsiones legales, conforme a la cual “cuando se trata del primer emplazamiento o citación del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entidad recurrente presentó sus alegaciones el 8 de marzo de 2021, remitiéndose a lo expuesto en su demanda, haciendo mención adicional a los pronunciamientos de la STC 40/2020, de 27 de febrero, a propósito del uso indebido de la dirección electrónica habilitada para realizar el primer emplazamiento del demandado, en un asunto idéntico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abril de 2021,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jurisprudencia constitucional establecida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FJ 3, ha abordado el examen de la misma queja de fondo planteada en este recurso, en la que se aduce también la vulneración del art. 24.1 CE como consecuencia de la inadmisión por extemporáneo del escrito de oposición a la ejecución. Se advierte en ella que para su solución resulta de aplicación la doctrina del tribunal plasmada en las SSTC 6/2019, de 17 de enero, FJ 4 a), (iii), dictada al resolver una cuestión de inconstitucionalidad planteada en relación con el último inciso del artículo 152.2 LEC, y 47/2019, de 8 de abril, FJ 4 a), recaída en proceso de amparo, en relación con la garantía de emplazamiento personal inicial del demandado o ejecutado en los procesos regidos en esta materia por la Ley de enjuiciamiento civil (directa o supletoriamente). En ellas se ha concluido que no procede efectuar por medios electrónicos la citación o emplazamiento del demandado aún no personado en el procedimiento, dado que esos actos deben realizarse por remisión a su domicilio, sin que dicha forma de comunicación pueda ser sustituida por otra electrónica, como puede ser el caso de la efectuada a través de la dirección electrónica habilitada. Tal emplazamiento personal se exige en el art. 155.1 LEC, del que es complemento la regla establecida en el art. 273.4 LEC sobre la presentación en papel de las copias de los escritos y documentos que sustenten la acción. El incumplimiento de este deber del órgano judicial, “acarrea por tanto la conculcación de aquel derecho fundamental”, tal y como ya ha declarado el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se hizo en la STC 40/2020, FJ 4, que las dos resoluciones judiciales impugnadas vulneraron el derecho a la tutela judicial efectiva sin indefensión de la recurrente, por no proceder a su emplazamiento personal en el proceso a efectos de requerirla de pago o, alternativamente, permitirle presentar su oposición a la ejecución, optando, en cambio, el órgano judicial por un emplazamiento electrónico a través del servicio de notificaciones electrónicas y dirección electrónica habilitada de la Fábrica Nacional de Moneda y Timbre.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presente recurso de amparo ha de ser estimado en aplicación de la doctrina fijada en las SSTC 47/2019 y 40/2020 y declararse la vulneración del derecho a la tutela judicial efectiva sin indefensión de la entidad demandante (art. 24.1 CE). De conformidad con lo establecido en el art. 55 LOTC, procede declarar la nulidad de los autos impugnados del Juzgado de Primera Instancia e Instrucción núm. 4 de Lorca, así como de todo lo actuado en el procedimiento de ejecución hipotecaria desde que se proveyó a su emplazamiento a través de la dirección electrónica habilitada, con retroacción de las actuaciones hasta este momento a fin de que el juzgado proceda a efectuar dicho emplazamiento de manera respetuosa con el derecho fundamental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14 de diciembre de 2018 y 30 de octubre de 2019, dictados por el Juzgado de Primera Instancia e Instrucción núm. 4 de Lorca en el proceso de ejecución hipotecaria núm. 367-2018,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