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22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6240-2019, promovido por don Josep Rull i Andreu representado por el procurador de los tribunales don Carlos Estévez Sanz y defendido por el letrado don Jaume Alonso-Cuevillas i Sayrol, contra el acuerdo de la mesa del Congreso de los Diputados de 25 (sic) de julio de 2019, por el que se desestima la solicitud de reconsideración presentada contra el acuerdo del mismo órgano de gobierno de la Cámara de 5 de junio de 2019, complementario del acuerdo de 24 de mayo de 2019, en relación con la declaración de suspensión como diputado del recurrente. Ha comparecido y presentado alegaciones el Congreso de los Diputados, representado por la letrada de las Cortes Generales.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31 de octubre de 2019, el procurador de los tribunales don Carlos Estévez Sanz presentó recurso de amparo en representación de don Josep Rull i Andreu contra las resoluciones de la mesa del Congreso de los Diputados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marzo de 2018, el magistrado de la Sala de lo Penal del Tribunal Supremo que instruía la causa especial 20907-2017 dictó auto de procesamiento contra, entre otras personas, el demandante, entonces diputado del Parlamento de Cataluña, quien, acusado inicialmente de sedición, se hallaba en prisión provisional desde el 23 de marzo de 2018. El procesamiento lo fue por un posible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12 de julio de 2018, la Primera Sala de lo Criminal del Tribunal Superior de Schleswig-Holstein (República Federal de Alemania) consideró inadmisible la orden europea de detención y entrega respecto del anterior presidente de la Generalitat de Cataluña, don Carles Puigdemont i Casamajó, investigado en la mentada causa especial. La referida orden fue emitida por la Sala Segunda del Tribunal Supremo con base en el auto de procesamiento de 21 de marzo de 2018, en relación con los delitos de rebelión, sedición o desórdenes públicos. Se observa en la demanda de amparo que el tribunal alemán, entre otros argumentos, apreció que, en el contexto de un Estado social y democrático de Derecho, el Derecho penal debe intervenir con mesura en las desavenencias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fechas 25 y 26 de abril de 2019, el grupo de trabajo sobre la detención arbitraria de las Naciones Unidas concluyó en sus opiniones 6/2019, relativa a don Jordi Cuixart i Navarro, don Jordi Sànchez i Picanyol y don Oriol Junqueras i Vies, y 12/2019 atinente a don Josep Rull i Andreu, don Raül Romeva i Rueda y doña Dolors Bassa i Coll, que la encarcelación de las citadas personas era arbitraria y que se estaba persiguiendo políticamente a los responsables de la minoría social a la que el recurrente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abril de 2019 se celebraron elecciones a Cortes Generales. La Junta Electoral Provincial de Barcelona proclamó diputado al Congreso al señor Josep Rull i Andreu que concurrió a los comicios en la candidatura electoral de Junts per Catalunya. El 21 de mayo, el recurrente concurrió a la sesión constitutiva del Congreso de los Diputados y participó en la votación para elegir a los miembros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mayo, la mesa del Congreso de los Diputados acordó declarar automáticamente suspendidos en el cargo y, por tanto, en los derechos y deberes establecidos en el Reglamento de la Cámara, con efectos desde el 21 de mayo de 2019, al demandante de amparo, además de a los señores don Oriol Junqueras i Vies, Jordi Sànchez i Picanyol y don Jordi Turull i Negre, por concurrir las circunstancias necesarias para la aplicación del artículo 384 bis de la Ley de enjuiciamiento criminal (LECrim). Se acordó comunicarlo así a los afectados y al Tribunal Supremo y encomendar a la secretaría general de la cámara la adopción de las medidas cautelares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acuerdo anterior se presentó una solicitud de reconsideración, ampliada posteriormente, ante la mesa del Congreso de los Diputados, que la desestimó el 11 de junio de 2019. Contra los citados acuerdos de 24 de mayo y de 11 de junio de 2019 se interpuso recurso de amparo por el ahora recurrente (recurso de amparo 5199-2019), que fue desestimado por STC 194/2020,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5 de junio de 2019, la mesa del Congreso de los Diputados adopta el siguiente acuerdo, complementario al anterior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la suspensión en el ejercicio del cargo y, por tanto, en los derechos y deberes establecidos en el Reglamento de la Cámara, a los Excmos. Sres. D. Oriol Junqueras i Vies, D. Josep Rull i Andreu, D. Jordi Sànchez i Picanyol y D. Jordi Turull i Negre, acordada por la Mesa de la Cámara en su reunión del día 24 de mayo de 2019, no puede afectar al cómputo legal del número de miembros de la Cámara, ya que se les priva del ejercicio pero no de la titularidad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entenderse que los diputados suspendidos mantienen la condición de miembros de la Cámara y, en consecuencia, deben computar a efectos de su composición fijada en 350 desde el día de su constitución, no afectando así al número de votos requerido para alcanzar la mayoría absoluta (176) ni al resto de las mayorías especiales que establezca la Constitución, las leyes orgánicas o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del mismo modo, cuando el Reglamento de la Cámara señala que la composición de un determinado órgano se haga de manera proporcional a la importancia numérica de los grupos parlamentarios, la referencia base de esa proporcionalidad debe ser la total señalada de 350, si bien, en la medida en que los citados diputados no pueden pertenecer a ninguna Comisión, ni formar parte de otros órganos como las Ponencias o Subcomisiones, esta circunstancia habrá de ser tenida en cuenta en el momento de determinar el número de miembros que en los distintos órganos corresponderá designar al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considerando que la suspensión afecta a todos los derechos del diputado, incluyendo también el de incorporarse a un grupo parlamentario concreto, puesto que según la jurisprudencia constitucional (STC 76/2017) la formación de grupo parlamentario es un derecho del diputado que pertenece al núcleo esencial de su ius in officium, procede la incorporación de los diputados suspendidos al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no obstante lo anterior, la incorporación al Grupo Mixto lo debe ser tan solo a efectos de cumplir con el artículo 25.1 del Reglamento, pero no puede servir ni a efectos de ponderar el voto en los casos en que sea precisa tal ponderación, como por ejemplo en la Junta de Portavoces, ni para la asignación del número de iniciativas correspondientes a dicho grupo cuya inclusión se establezca con referencia a un sistema de cupo, como las preguntas con respuesta oral en Pleno, las interpelaciones, proposiciones de Ley y proposiciones no de Ley en Pleno. A estos efectos, se descontarán los cuatro diputados suspendidos del número total de miembros del Grupo Parlamentario Mixto, una vez se formalice su incorporación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autorizar el abono de las percepciones económicas propias de la condición de diputado, incluidas las que habrían correspondido a los citados diputados entre el 28 de abril y el 21 de mayo de 2019 conforme el acuerdo adoptado por la Mesa de la Cámara el día 23 de mayo de 2019, en relación con el devengo de las retribuciones de los diputados de la XIII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teniendo en cuenta que, al haberse declarado automáticamente suspendidos sus derechos tan pronto como perfeccionaron su condición, y mientras esta suspensión se mantenga, aquellos no han llegado a desplegar sus efectos, así como el hecho de que los diputados tenían, asimismo, la condición de diputados del Parlament de Cataluña durante el periodo anterior a la constitución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Detraer la parte proporcional de la subvención correspondiente al Grupo Parlamentario Mixto, en lo relativo a la pertenencia al mismo de dichos diputados, una vez se formalice su incorporación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Proceder a dar de baja a los mencionados diputados en la cobertura de protección social prevista en el artículo 9 del Reglamento de la Cámara, así como en la póliza de accidentes contratada por las Cortes Generales, mientras se mantenga la suspensión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el acuerdo anterior se presentó una solicitud de reconsideración ante la mesa del Congreso de los Diputados, que la desestimó el 25 (sic) de julio de 2019. Contra los citados acuerdos de 5 de junio y 25 (sic) de julio de 2019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estiman infringidos los derechos reconocidos en los artículos 23.2 y 24.2 CE, en conexión con los artículos 9.3, 16.1, 20.1 d) (sic), 23.1, 24.1, 25, 33.3, 70 y 71 de la misma norma fundamental. Se consideran también infringidos el artículo 10.3 del Tratado de la Unión Europea (TUE), en relación con sus artículos 5, 10.2 y 12 y con los Protocolos núm. 1 y 2 a dicho tratado, así como el artículo 3 del Protocolo adicional núm. 1 al Convenio europeo para la protección de los derechos humanos y de las libertades fundamentales (CEDH), que, conforme al artículo 6.3 TUE, forma parte, como principio general, del Derecho de la Unión Europea. Se invocan, asimismo, los artículos 17 y 48.1 de la Carta de los derechos fundamentales de la Unión Europea (CDFUE), el artículo 14.2 del Pacto internacional de derechos civiles y políticos (PIDCP), los artículos 6 y 7 del antes citado CEDH y el artículo 1 del Protocolo núm. 1 a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justificar la especial trascendencia constitucional del recurso, la demanda comienza por referirse a los argumentos expuestos por la mesa del Congreso de los Diputados para rechazar, en el acuerdo de 25 (sic) de julio de 2019, la reconsideración de su resolución inicial, acuerdo de 5 de junio del mismo año, porque se considera que dichos acuerdos no tienen ninguna justificación jurídica que los avale.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acuerdos impugnados en el presente recurso de amparo traen causa, según la demanda, de los acuerdos de la mesa del Congreso de 24 de mayo y 11 de junio de 2019, relativos a la suspensión del recurrente en el ejercicio del cargo de diputado. Por ello, la demanda da por reproducidos los argumentos esgrimidos en el recurso de amparo (núm. 5199-2019) planteado frente a los mismos, afirmando que la nulidad de dichos acuerdos traería como consecuencia la nulidad de los que ahora se recurren. A ello añade una serie de consideraciones adicionales. Por una parte, se refiere la demanda a que, con posterioridad a la interposición del recurso de amparo núm. 5199-2019, la Sala de lo Penal del Tribunal Supremo dictó sentencia en la causa especial 20907-2017, absolviendo al recurrente del delito de rebelión por el que había sido procesado por auto del magistrado instructor de la Sala de lo Penal del Tribunal Supremo de 21 de marzo de 2018. Entiende la parte recurrente que “la absolución por este delito confirma los argumentos de esta parte en relación con el uso torticero del procesamiento por rebelión para privar al recurrente, como al resto de los cargos electos procesados en aquella causa, de sus derechos políticos, con base en una interpretación radicalmente antidemocrática, así como contraria a los derechos fundamentales, del artículo 384 bis de la Ley de Enjuiciamiento Criminal”. Asimismo considera que “el procesamiento del recurrente por el delito de rebelión obedeció, como señaló el grupo de trabajo de las Naciones Unidas sobre la detención arbitraria en su opinión 6/2019, de 25 de abril de 2019, al ejercicio, por el recurrente, de sus derechos fundamentales, reconocidos en la Constitución, en el Convenio europeo para la protección de los derechos humanos y de las libertades fundamentales y en el Pacto internacional de derechos civiles y políticos, incluido su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“más relevante si cabe resulta, a los efectos de lo que aquí se discute, el auto del magistrado instructor de la Sala de lo Penal del Tribunal Supremo de 14 de octubre de 2019, en que, sin modificar el procesamiento por rebelión de los señores Carles Puigdemont y Antoni Comín, acuerda que no procede, respecto de ellos, la suspensión a la que se refiere el artículo 384 bis de la Ley de enjuiciamiento criminal”. Considera el recurrente que este auto desmiente lo afirmado en el ATC 13/2019, de 26 de septiembre, mediante el que denegó la suspensión cautelar solicitada. Además, añade, “viene a poner de manifiesto la absoluta arbitrariedad de la actuación del Pleno del Tribunal Constitucional, que, con grosera vulneración del derecho a la tutela judicial efectiva, en su manifestación de derecho a la tutela judicial cautelar, así como a los derechos de participación y representación políticas del recurrente, y con pretextos que ahora han quedado desmentidos, denegó la suspensión cautelar (en relación con el recurrente, el ATC 13/2019, pero también en los AATC 128/2018, 12/2019 y 16/2019 respecto de otros procesados en la misma causa), solicitada al amparo del artículo 56 LOTC, del auto del magistrado instructor de la Sala de lo Penal del Tribunal Supremo de 9 de julio de 2018, así como el auto de la Sala de lo Penal de 30 de julio de 2018, que pretendieron suspender al recurrente como diputado al Parlamento de Cataluña”. A juicio del recurrente, el citado auto de 14 de octubre de 2019 ha venido a confirmar su interpretación y ha quedado acreditado que, contrariamente a lo que afirmó la mesa del Congreso de los Diputados en sus acuerdos de 24 de mayo y 11 de junio de 2019 [en los que se pretenden fundamentar los acuerdos de 5 de junio y 30 de julio de 2019 (sic) impugnados en este recurso de amparo], el artículo 384 bis LECrim no supone la automática suspensión de un procesado por delito de rebelión que se encuentre en prisión provisional, sino que tal suspensión requiere en todo caso una actividad de ponderación de los intereses en conflicto que en todo caso debe dar lugar a una resolución judicial expresa. Considera que así lo pone claramente de manifiesto el hecho de que el auto del magistrado instructor de 14 de octubre de 2019, sin revisar el auto de procesamiento por delito de rebelión que afecta a los Excmos. Sres. Carles Puigdemont i Antoni Comín, haya acordado que tal precepto no resulta de aplicación a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señala que “este Tribunal Constitucional, lejos de amparar el ejercicio de los derechos de participación y representación políticas por parte de unos diputados democráticamente elegidos por las ciudadanas y los ciudadanos de Cataluña, con su actuación [...] ha amparado y coadyuvado a una actuación ilegal e ilegítima que ha vulnerado, no solo los derechos del recurrente, sino también los de las ciudadanas y los ciudadanos que lo eligieron, primero, como diputado al Parlamento de Cataluña, y posteriormente, como diputado del Congreso de los Diputados”. Sigue el recurrente afirmando que “el Tribunal Constitucional, al obrar de este modo, se ha situado por completo al margen del Derecho y ha dejado de actuar en el ejercicio de sus funciones constitucionales propias y ha puesto en riesgo máximo, para todos los ciudadanos y las ciudadanas de Cataluña, la efectividad de cuantas garantías y derechos preservan para ellos el Convenio europeo para la protección de los derechos humanos y de las libertades fundamentales (en particular el artículo 3 de su Protocolo núm. 1), así como el Pacto internacional de derechos civiles y políticos (en particular su artículo 25). Pero no solo estos, sino también el derecho a un proceso equitativo, el derecho a la legalidad penal (dado el carácter claramente sancionador del artículo 384 bis de la Ley de Enjuiciamiento Criminal), los derechos a las libertades de expresión, ideológica y de reunión, el derecho a un recurso efectivo, así como la prohibición de discriminación. Y en lo que respecta al recurrente, claramente, el derecho a la presunción de inocencia”. A su juicio, “de esta actuación ilegal e ilegítima de las instituciones del Estado no son sino un elemento más los acuerdos de la mesa del Congreso de los Diputados de 5 de junio y 30 de julio de 2019, impugnados en el presente recurso de amparo. Las decisiones previstas en dichos acuerdos, como la suspensión acordada por la mesa de la Cámara, ni estaba prevista en la ley, ni respondía a un objetivo legítimo, ni mucho menos era necesaria en una sociedad democrática, sino, antes bien, diametralmente contraria a las necesidades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este respecto, la opinión de la Comisión de Venecia del Consejo de Europa sobre la Ley Orgánica 15/2015, de 16 de octubre, de reforma de la Ley Orgánica 2/1979, de 3 de octubre, del Tribunal Constitucional, en relación con el actual artículo 92.4 b) LOTC, en la que señala que la suspensión de parlamentarios con un mandato democrático resulta problemática, especialmente desde la perspectiva de su inmunidad. Entendiendo, además, que dicha conclusión “es perfectamente trasladable a la suspensión de diputados acordada por la mesa del Congreso de los Diputados en sus acuerdos de 5 de junio y 25 (sic)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acuerdos son nulos de pleno derecho por vulnerar autónomamente los derechos reconocidos en los artículos 14 y 23 CE, así como el artículo 3 del Protocolo núm.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alega, en primer lugar, que el acuerdo de 5 de junio de 2019 fue dictado por un órgano manifiestamente incompetente, y que se ha producido la vulneración del derecho del diputado recurrente por su adopción sin audiencia de la junta de portavoces. El acuerdo de 5 de junio de 2019, en su apartado segundo, dispone expresamente que la suspensión de determinados diputados supone que los mismos “no pueden pertenecer a ninguna comisión, ni formar parte de otros órganos como las ponencias o subcomisiones”. Señala, además, que “esta circunstancia habrá de ser tenida en cuenta en el momento de determinar el número de miembros que en los distintos órganos corresponderá designar al Grupo Parlamentario Mixto”. Este último inciso se trata, a juicio de la demanda, de una disposición de carácter general, en los términos de la STC 118/1998, de 20 de junio. Se trata de “un instrumento ordenador que, como tal, completa el reglamento erigiéndose en pauta rectora de ulteriores relaciones y situaciones jurídicas, cuya eficacia no se agota en una aplicación, sino que permanece”.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la adopción de las disposiciones de carácter general corresponde, según el artículo 32.2 del Reglamento del Congreso de los Diputados (RCD) a la presidencia de la Cámara, oída la junta de portavoces. Al adoptarse, pues, dicho inciso del acuerdo por un órgano al que no correspondía (la mesa, en lugar de la presidencia de la cámara), sin la preceptiva audiencia de la junta de portavoces (art. 32.2 RCD) se ha producido, a juicio de la demanda, idéntica vulneración a la apreciada por el Tribunal Constitucional en las SSTC 107/2016, 108/2016 y 109/2016, todas ellas de 7 junio, en las que se destacó el carácter esencial del trámite de audiencia a la junta de portavoces. En consecuencia, la adopción por la mesa del segundo apartado del acuerdo de 5 de junio, incurrió en vicio de incompetencia y vulneró el ius in officium de las diputadas y de los diputados del Grupo Parlamentario Mixto, incluido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Aduce asimismo la demanda que los acuerdos son nulos de pleno derecho por cuanto alteran las mayorías del Congreso de los Diputados, vulneran los derechos de los diputados del Grupo Mixto, con expresa vulneración del Reglamento del Congreso de los Diputados y de los derechos del recurrente. Tras reproducir parcialmente los apartados 2, 4 y 6 del acuerdo de 5 de junio de 2019, se alega que la mesa ha decidido atribuir determinadas consecuencias a la suspensión de la condición de diputado, vulnerando con ello la interdicción de la arbitrariedad de los poderes públicos, así como el derecho a una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 los apartados segundo y cuarto del acuerdo de 5 de junio alteran las mayorías en las comisiones parlamentarias y otros órganos parlamentarios (excepto la mayoría absoluta en el Pleno del Congreso de los Diputados), y reducen la debida representación de los ciudadanos que optaron por la candidatura del diputado recurrente, que se quedan sin su parte proporcional de voto e iniciativas parlamentarias de conformidad con el reglamento. Parte proporcional que debería haberse calculado no respecto del número de diputados plenamente en ejercicio, sino proporcional a los diputados y escaños con los que cuentan, consecuencia lógica del reconocimiento de la propia mesa al asignarlos a un grupo parlamentario y considerar que sigue habiendo 350 diputados en el Pleno. Si hay 350 diputados, el Grupo Mixto no puede tener diputados para unas cosas y no para otras. Considera la demanda arbitrario tanto determinar que la mayoría absoluta se debe calcular computando en ella a los diputados ilegalmente suspendidos, pero sostener lo contrario en relación con los derechos de los diputados del Grupo Mixto, entre los que se cuenta el recurrente; así como sostener que el diputado recurrente no puede pertenecer al grupo parlamentario de su elección, porque se encontraría privado de su derecho a pertenecer a un grupo parlamentario, y obligarle a pertenecer al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consideraciones se extienden a lo dispuesto en el apartado sexto del acuerdo de 5 de junio, en lo relativo a la detracción de la parte proporcional de la subvención correspondiente al Grupo Parlamentario Mixto, lo que, conforme a la STC 15/1992, de 10 de febrero, FJ 5, vulneraría el artículo 23.2 CE. En definitiva, con dicho acuerdo se habrían vulnerado los derechos del recurrente reconocidos en el artículo 23.2 CE y el principio de igualdad (art. 14 CE), en comparación con el resto de diputados del Congreso y del resto de grupos, que han visto incrementada su proporción en las comisiones, las subvenciones y las iniciativas parlamentarias, así como se habría vulnerado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apartados quinto y séptimo del acuerdo de 5 de junio de 2019 son nulos de pleno derecho por privar al recurrente de la asignación económica y de otros derechos de carácter económico. El acuerdo de 25 (sic) de julio de 2019 desestima la solicitud de reconsideración en relación con este acuerdo sin fundamentación jurídica que pueda ser calificada de tal, vulnerando con ello, también, el derecho a una resolución motivada, en relación con el derecho a la defensa, así como el derecho a un proceso equitativo. Además, la demanda reitera que dicha nulidad deriva de la suspensión de la condición de diputado del recurrente a la que se refieren los acuerdos de 24 de mayo y 11 de junio de 2019, e incurre en las mismas vulneraciones que dichos acuerdos y así como del principio de igualdad artículo 14 CE. Además, dicha vulneración se produce, también, por razones autónomas. Se recuerda lo dispuesto en el artículo 71.4 CE y en la STC 36/2014, de 27 de febrero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por una parte, que, si bien le corresponde a la mesa de la Cámara determinar la cuantía de las subvenciones (art. 8 RCD), no así el momento de su devengo, conforme al artículo 68.4 CE, que establece el mandato de los diputados, y al artículo 20.2 RCD que dispone que “los derechos y prerrogativas serán efectivos desde el momento mismo en que el diputado sea proclamado electo”. Ahora bien, la mesa del Congreso, en su reunión de 23 de mayo de 2019, acordó fijar en el 28 de abril de 2019, fecha de las elecciones, el día inicial del devengo de retribuciones por parte de las diputadas y los diputados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aduce que no está en manos de la autonomía de las cámaras ni de la legislación el hecho de establecer o no una percepción económica, puesto que el artículo 71.4 CE prevé que todos los diputados tienen derecho a una asignación económica y, de conformidad con el artículo 8 RCD, la mesa tiene derecho a determinar la cuantía, pero no puede privar absolutamente de esa asignación a un diputado, aun en el caso de que se hallase legalmente suspendido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mesa del Congreso, al negar el abono de la asignación económica constitucionalmente prevista al recurrente, ha vulnerado sus derechos, entre los que se cuenta la asignación. A ello añade que dichos acuerdos han situado al recurrente en peor condición que el diputado kurdo señor Selahattin Demirtas, el cual, como recuerda el Tribunal Europeo de Derechos Humanos en sentencia de 20 de noviembre de 2018, asunto Demirtas (§ 240), por haber mantenido la condición de diputado de la Asamblea Nacional de Turquía, mantuvo la asignación económica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específicamente se refiere a la privación de la asignación económica correspondiente entre los días 28 de abril y 21 de mayo de 2019, en los términos que había acordado, para todos los miembros de la Cámara, la mesa del Congreso de los Diputados el 23 de mayo de 2019, y de la correspondiente cobertura de protección social y de la póliza de accidentes. Se pone de relieve que el recurrente participó en varias votaciones del Congreso en la sesión constitutiva de la XIII Legislatura, pero lo hizo sin asignación económica, sin cotización a la Seguridad Social, así como sin póliza de accidentes durante ese día. Es evidente, a su juicio, que, solo por ello, los apartados quinto y séptimo del acuerdo de 5 de junio de 2019, confirmados por el acuerdo de la mesa del Congreso de los Diputados de 25 (sic) de julio de 2019, vulneraron sus derechos. La privación de la cotización a la Seguridad Social y la privación de la póliza de accidentes respecto de una sesión de la Cámara en que el diputado recurrente efectivamente participó, pone de manifiesto la absoluta arbitrariedad de los acuerdos adoptados.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resulta también aplicable al apartado séptimo del acuerdo de la mesa del Congreso de los Diputados de 5 de junio de 2019, por el cual se “procede a dar de baja a los mencionados diputados en la cobertura de protección social prevista en el artículo 9 del Reglamento de la Cámara”, sin que exista previsión normativa alguna que ampare la baja en la cobertura de protección social. Dicha baja es contraria a las disposiciones normativas aplicables en materia de Seguridad Social en particular, el artículo 11 de la orden TAS/2865/2003, de 13 de octubre, por la que se regula el convenio especial en el sistema de la Seguridad Social. Idénticas consideraciones, se añade, son de aplicación a la póliza de accidentes suscrita por las Cortes Generales. La privación de todos estos derechos vulnera el artículo 23 CE, en relación con su artículo 33.3, así como los derechos reconocidos en el artículo 17 CDFUE y el artículo 1 del Protocolo núm.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demanda que, además, la privación de tales derechos se ha llevado a cabo sin dar audiencia al recurrente, incluso respecto de derechos como el de la percepción de la asignación entre el 28 de abril y el 21 de mayo de 2019, que ya le habían sido reconocidos por la mesa de la Cámara en la reunión de 23 de mayo de 2019. Por ello, se vulneran también así los derechos reconocidos en el artículo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manifiesto que el Tribunal Constitucional, a la hora de resolver sobre estas cuestiones, ha de respetar el derecho a un recurso efectivo reconocido en el artículo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artículo 89.1 de la Ley Orgánica del Tribunal Constitucional (LOTC), se solicitó práctica de prueba documental, consistente en libramiento de oficio al registro central de medidas cautelares, requisitorias y sentencias no firmes para que se certificara si algún juez o tribunal ha decretado la medida prevista en el artículo 384 bis LECrim en relación con la condición de diputado del señor Rull i Andreu, así como de la documentación que se acompañaba a la demanda; también se solicitó libramiento de atento oficio al Congreso de los Diputados, por medio de la presidenta de su diputación permanente, para que aporte copia del convenio especial vigente con la Seguridad Social aplicable a los diputados del Congreso, así como de la póliza de accidentes contratada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previsto en el artículo 83 LOTC, se solicitó, además, la acumulación del presente recurso de amparo al recurso núm. 5199-2019, por ser los acuerdos de 5 de junio y de 25 (sic) de julio de 2019 complementarios, según asegura la propia Mesa del Congreso de los Diputados, de los acuerdos de 24 de mayo y 11 de junio impugnados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artículos 53 y 55 LOTC, se pretendió el otorgamiento del amparo y, en consecuencia, la declaración de nulidad de los acuerdos parlamentarios impugnados y el reconocimiento (i) del derecho fundamental del diputado recurrente a acceder en condiciones de igualdad a los cargos públicos, en su vertiente del derecho a ejercer su condición de diputado en condiciones de igualdad (art. 23.2 CE); (ii) del derecho de los ciudadanos a participar en los asuntos públicos por medio de representantes (art. 23.1 CE); (iii) del derecho del recurrente a participar en la vida democrática de la Unión (art. 10.3 TUE), todo ello en relación con el artículo 3 del Protocolo adicional núm.1 CEDH y con el artículo 25 PIDCP, así como de los derechos conexos invocados; y (iv) del derecho del recurrente a la presunción de inocencia (arts. 24.2 CE y 48.1 CDFUE), así como de los derechos conexos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julio de 2020, el Pleno acordó, conforme al artículo 10.1 n) LOTC, a propuesta de la Sala, recabar para sí el conocimiento del recurso de amparo que se tramita en la Sala Segunda bajo el número 6240-2019, interpuesto por don Josep Rull i Andreu, así como admitirlo a trámite, al apreciar que concurre en el mismo una especial trascendencia constitucional art. 50.1 LOTC porque plantea un problema o afecta a una faceta de un derecho fundamental sobre el que no hay doctrina del tribunal STC 155/2009, de 25 de junio, FJ 2 a) y porque el asunto trasciende del caso concreto, porque pudiera tener unas consecuencias políticas generales STC 155/2009, FJ 2 g). Se acordó asimismo, en aplicación de lo dispuesto en el artículo 51 LOTC, que se dirigiera atenta comunicación al Congreso de los Diputados, a fin de que, en plazo que no excediera de diez días, remitiera certificación o fotocopia adverada de las actuaciones correspondientes a los acuerdos de la mesa del Congreso de 25 de julio, 5 de junio y 24 de mayo de 2019; debiendo previamente emplazarse a quienes hubieran sido parte en el procedimiento, excepto al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29 de julio de 2020 se tuvo por recibido el testimonio de las actuaciones solicitadas, se tuvo por personado y parte en el procedimiento al Congreso de los Diputados, y a tenor de lo dispuesto en el artículo 52 de la Ley Orgánica de este tribunal, se dio vista de todas las actuaciones del presente recurso de amparo, en la secretaría del Pleno, al Ministerio Fiscal y las partes personadas, por un plazo común de veinte días,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del tribunal el 22 de septiembre de 2020 presentó sus alegaciones el Ministerio Fiscal, en las que solicita se inadmita el recurso por falta de legitimación del recurrente en cuanto a los pronunciamientos de los acuerdos impugnados contenidos en los puntos 2, 4 y 6 que afectan a los derechos atribuidos al Grupo Parlamentario Mixto, cuya representación legal no ostenta el demandante, y se desestime el recurso en todo lo demás.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exponiendo los antecedentes de hecho del presente recurso de amparo, en los que pone de manifiesto que, aunque el recurrente identifica el acuerdo por el que se desestima la solicitud de reconsideración con fecha de 25 de julio de 2019, la fecha de adopción de dicho acuerdo es de 16 de julio, siendo el 25 de julio la fecha de notificación del mismo. Aborda, a continuación, las siguientes cuestiones de carácter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acumulación del presente recurso de amparo con el recurso de amparo núm. 5199-2019, entiende que se dan las condiciones de conexidad para la acumulación dichos recursos teniendo en cuenta que su objeto lo constituye la impugnación de acuerdos de la mesa del Congreso directamente conectados, teniendo los impugnados en el presente recurso carácter complementario respecto de los anteriores, así como que en ambos recursos el demandante es el mismo y que la pretensión de amparo deducida en ambos presenta una relevante identidad. Procede por ello, aduce el Ministerio Fiscal, que el tribunal, apreciando esta conexidad, acuerde la acumulación del presente recurso al 5199-2019, para su tramitación y decisión de manera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el demandante ha perdido la condición de diputado por la disolución de las Cortes Generales, Real Decreto 551/2019, de 24 de septiembre, y, posteriormente, por la sentencia 459/2019, de 14 de octubre, de la Sala de lo Penal del Tribunal Supremo, estima que subsiste el objeto del recurso de amparo y la necesidad de pronunciamiento sobre la pretensión deducida, puesto que el recurso se interpone contra los acuerdos de la mesa del Congreso que, con carácter complementario a los acuerdos que declararon la suspensión en el ejercicio del cargo que en aquel momento ostentaba, establecen los efectos y el alcance de esa suspensión, ello con independencia del alcance que, en su caso, pudiera tener un pronunciamiento estimatorio. Estos acuerdos desplegaron su eficacia, en algún caso, desde el día 21 de mayo de 2019 —fecha de constitución de la cámara—, hasta su disolución el 24 de septiembre, momento en el que los acuerdos de la mesa dejaron de tener virtualidad.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cuestiona la legitimación del recurrente para impugnar la totalidad de los pronunciamientos que se recogen en los acuerdos de la mesa del Congreso de 5 de junio y 16 de julio de 2019, por la diversa naturaleza de los mismos. Diferencia de esta manera en sus alegaciones dos tipos de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Pronunciamientos del acuerdo de la mesa del Congreso de los Diputados de 5 de junio de 2019 que inciden directamente en los derechos que integran el estatus parlamentario del recurrente: “los diputados suspendidos no pueden pertenecer a ninguna comisión, ni formar parte de otros órganos como ponencias o subcomisiones” punto 2; “incorporación de los diputados suspendidos al Grupo Parlamentario Mixto” (punto 3 del acuerdo); “no autorizar el abono de las percepciones económicas propias de la condición de diputado, incluidas las que habrían correspondido a los citados diputados entre el 28 de abril y el 21 de mayo de 2019, conforme al acuerdo adoptado por la mesa de la Cámara el 23 de mayo de 2019, en relación con el devengo de las retribuciones de los diputados de la XIII Legislatura” (punto 5); y “proceder a dar de baja a los mencionados diputados en la cobertura de protección social prevista en el art. 9 del Reglamento de la Cámara, así como en la póliza de accidentes contratada por la Cortes Generales, mientras se mantenga la suspensión de sus derechos” (punto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Pronunciamientos del acuerdo 5 de junio de 2019 que se refieren a las consecuencias que tiene la suspensión de los cuatro diputados electos en la composición y funcionamiento de los órganos de la cámara y pronunciamientos que afectan a los derechos del Grupo Parlamentario Mixto: número de miembros que integran la cámara y el cómputo de los votos para alcanzar los acuerdos por mayoría absoluta o por otras mayorías especiales requeridas (punto 1); número de miembros que en los distintos órganos corresponde designar al Grupo Parlamentario Mixto (punto 2); modo de adopción de los acuerdos en los distintos órganos de la cámara en los casos en los que se contempla por el reglamento la ponderación del voto o la asignación por cupo de las iniciativas al Grupo Parlamentario Mixto (punto 4); regulación de la subvención del Grupo Parlamentario Mixto (punto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parte de la doctrina del Tribunal Constitucional sobre la legitimación en materia de recursos de amparo parlamentarios, reproduciendo lo afirmado en la STC 24/2020, de 13 de febrero, FFJJ 3 y 4, y considera que el recurrente tiene legitimación para recurrir los pronunciamientos que se refieren a la composición y funcionamiento de los distintos órganos de la cámara y a la adopción de acuerdos y, en concreto, los que establecen el cómputo legal de miembros de la cámara y el número de votos requeridos para la mayoría absoluta y las diferentes mayorías especiales (punto 1) y la adopción de acuerdos en los que se contempla la ponderación de votos (punto 4). Con relación a estos pronunciamientos señala que, si bien no suponen directamente una restricción de los derechos y facultades que el Reglamento del Congreso de los Diputados atribuye a cada diputado, considera que forma parte de su ius in officium el que el funcionamiento de la cámara y de sus órganos se produzca conforme al procedimiento •establecido en el reglamento y que los acuerdos que se adopten por dichos órganos lo sean de conformidad con lo establecido en el mismo. La infracción del procedimiento establecido reglamentariamente para la adopción de los acuerdos incide en la correcta formación de la voluntad de la cámara o de sus órganos, pudiendo dar lugar a que se establezcan mayorías parlamentarias fraudulentas contrarias al derecho de representación política que ostenta cada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entiende que el ahora recurrente en amparo carece de legitimación para impugnar el acuerdo de la mesa de 5 de junio respecto de los pronunciamientos que inciden en los derechos que el reglamento atribuye a los grupos parlamentarios y, en concreto, al grupo mixto, en cuanto que ha comparecido a título individual y sin ostentar representación legal del grupo parlamentario en el que resulta integrado. En dichos pronunciamientos incluye el Ministerio Fiscal el número de miembros que en los distintos órganos corresponde designar al Grupo Parlamentario Mixto (punto 2); el número de iniciativas que corresponden al Grupo Parlamentario Mixto con referencia a un sistema de cupo, en el que se descontará los cuatro diputados suspendidos del número total de diputados de dicho grupo (punto 4); y la subvención correspondiente al Grupo Parlamentario Mixto (punto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en definitiva, que debe apreciarse que el recurrente está legitimado para impugnar aquellos pronunciamientos del acuerdo de la mesa del Congreso de 5 de junio que bien inciden directamente en los derechos individuales que integran su estatus parlamentario, o bien se refieren a los mecanismos o criterios para la adopción de acuerdos en los órganos parlamentarios, afectando al proceso para la formación de la voluntad parlamentaria, por lo que ha de considerarse que inciden en el derecho al ejercicio del cargo de representación política del demandante y, correlativamente en el derecho de los ciudadanos a participar en los asuntos públicos a través de sus legítimos representantes. No concurre, sin embargo, legitimación del demandante para impugnar en el presente recurso de amparo los pronunciamientos del acuerdo de la mesa de 5 de junio de 2019 que inciden en los derechos que el Reglamento del Congreso de los Diputados atribuye al Grupo Parlamentario Mixto, al no haber comparecido ostentando su representación legal (STC 24/2020).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Analiza, a continuación, la alegación de la demanda relativa a la nulidad de los acuerdos de la mesa de 5 de junio y de 16 de julio, de acuerdo con la nulidad de los impugnados en el recurso de amparo núm. 5199-2019, en la medida en que los primeros traen causa y son complementarios de los segundos. Respecto de esta alegación, el Ministerio Fiscal, a su vez, da por reproducidas sus alegaciones en el recurso de amparo 5199-2019.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rechaza las alegaciones adicionales del recurrente en las que, como refuerzo de lo argumentado en el recurso 5199-2019, aduce que debe tenerse en cuenta, y dado que se dictaron con posterioridad a interponer el mismo, tanto la sentencia dictada el 14 de octubre de 2019, por la Sala Penal del Tribunal Supremo, como el auto de 14 de octubre de 2019, del magistrado instructor de la causa especial 20907-2017. Entiende el Ministerio Fiscal que las alegaciones del recurrente son una apreciación subjetiva y las realizadas sobre la sentencia no pueden ser acogidas con respecto a un recurso de amparo parlamentario, en cuanto que su objeto debe quedar limitado al enjuiciamiento sobre la constitucionalidad de los actos y decisiones de los órganos de los parlamentos que no tienen fuerza de ley, sin que sea posible reclamar por la vía de un recurso de amparo parlamentario que en sus decisiones o acuerdos estos órganos no entraron a revisar o a cuestionar las resoluciones de los de la jurisdicción penal que fueron dictadas en los procesos de su competencia. Por lo que se refiere al auto de 14 de octubre de 2019, por el magistrado instructor de la causa especial 20907-2017, que invoca el recurrente, señala que dicho auto no puede ser acogido para hacer valer que la suspensión del ejercicio del cargo de los diputados procesados por rebelión, no es automática ni se produce directamente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se pronuncia sobre la situación personal de los procesados, don Carles Puigdemont i Casamajó y don Antonio Comín i Oliveres, tras la sentencia dictada el 14 de octubre de 2019, por la Sala Penal del Tribunal Supremo. La situación procesal difiere, notoriamente, de la que tuvieron el resto de los procesados en la causa especial 20907-2017 que fueron posteriormente enjuiciados y condenados en la sentencia dictada por la Sala Penal del Tribunal Supremo. El ahora recurrente en amparo ha estado procesado en firme por delito de rebelión y en situación de prisión provisional durante la tramitación de la causa y hasta la sentencia de 14 de octubre de 2019 por lo que, cuando se dictan los acuerdos de la mesa del Congreso que se impugnan en el presente recurso de amparo y en el recurso de amparo núm. 5199-2019, concurrían plenamente en él las circunstancias que contempla el art. 384 bis LECrim, para declarar la suspensión automática en el ejercicio de los cargos públicos que se ostentasen. El auto de 14 de octubre de 2019 del magistrado instructor, cuando dispone comunicar a la mesa del Parlamento de Cataluña que a los procesados y miembros de ese Parlamento, señores Carles Puigdemont y Antoní Comin, no les es aplicable la suspensión del art. 384 bis LECrim, lo hace teniendo en cuenta la sentencia del Tribunal Supremo que condenó por delito de sedición, a quienes estaban acusados por hechos similares a aquellos por los que está procesado don Carles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fundamento jurídico undécimo de dicho auto de 14 de octubre se desprende que el instructor está tomando en consideración la calificación jurídica de los hechos que resulta de la sentencia de la Sala Penal del Tribunal Supremo, y su proyección en una eventual revisión del procesamiento, cuando se reabra la causa ahora suspendida para los procesados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el Ministerio Fiscal entiende que debe rechazarse que el auto dictado el 14 de octubre de 2019 por el magistrado instructor de la causa especial permita considerar que la suspensión en el ejercicio del cargo público electivo que establece el art. 384 bis LECrim, no se produce automáticamente y ex lege, como declaran los acuerdos de la mesa del Congreso impugnados al concurrir en el demandante de amparo los presupuestos que contempla ese precepto, procesamiento firme por los delitos enunciados y situación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relieve que es trasladable a este recurso por lo que se refiere a la pretensión de que la nulidad de los Acuerdos de 5 de junio de 2019 y 16 de julio de 2019 resulta de la nulidad plena de los acuerdos iniciales de 24 de mayo y 11 de junio, la doctrina de la STC 97/2020, de 21 de julio, FFJJ 3 a 6, para descartar que se hubieran causado por los acuerdos de la mesa del Congreso que declararon la suspensión automática de los cargos de diputados en aplicación del art 384 bis LECrim, las vulneraciones de derechos fundamentales invocadas, desestimando el tribunal en la citada sentencia el recurso de amparo contra los mismos y la declaración de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rechaza, asimismo, que los acuerdos sean nulos por falta de competencia del órgano rector de la Cámara para adoptarlos, y que vulneren el derecho fundamental al ejercicio del derecho parlamentario. Al respecto, pone de manifiesto que el razonamiento del acuerdo de la mesa de 16 de julio conforme al cual, siendo el acuerdo de 5 de junio de 2019 complementario de la declaración de suspensión en el ejercicio del cargo de cuatro diputados, la competencia para precisar los efectos y alcance de la suspensión debe entenderse también competencia del órgano rector colegiado que la declaró, no puede considerarse que infrinja la previsión del artículo 32.2 RCD. Tampoco que la decisión adoptada colegiadamente por la mesa del Congreso, y no a título individual por el presidente que es miembro de ella, tenga relevancia constitucional en relación con una posible vulneración del derecho al ejercicio del cargo parlamentario. Es precisamente la garantía de la intervención del órgano colegiado, además de la junta de portavoces, la que se contempla por el artículo 32.2 RCD, cuando el presidente vaya a adoptar alguna decisión que tenga alcance general. Por otra parte, debe rechazarse que se haya privado al recurrente del derecho a la intervención de la junta de portavoces, puesto que se contempla preceptivamente esa intervención a través de la solicitud de reconsideración que puede ser ejercitada contra el acuerdo adoptado y, en este caso, la junta de portavoces fue oída en la sesión de fecha 16 de julio, previamente a resolver la mesa del Congreso sobre la solicitud de reconsideración presentada contra el acuerdo de 5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que el Tribunal Constitucional se ha pronunciado en la ya citada STC 97/2020, sobre la supuesta falta de competencia de la mesa del Congreso para declarar la suspensión automática del cargo del recurrente por aplicación del artículo 384 bis LECrim, habiendo alegado en ese caso el demandante que la competencia era del Pleno de la cámara. El tribunal rechazó en esa sentencia la aducida tacha de incompetencia de la mesa del Congreso con relevancia constitucional por vulnerar el derecho al ejercicio del cargo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analiza las vulneraciones aducidas por el recurrente por los pronunciamientos que, a su juicio, inciden en el ius in officium del recurrente y, en concreto, por lo dispuesto en los puntos 2, 3, 5 y 7 del acuerdo de 5 de junio, partiendo de la consideración de que la suspensión en los derechos del cargo parlamentario de los diputados suspendidos fue ya declarada por el acuerdo de la mesa del Congreso de 24 de mayo de 2019, ratificado por el de fecha 11 de junio, pues en él, la mesa del Congreso declaró: “automáticamente suspendidos en el ejercicio del cargo parlamentario y, consiguientemente, en los derechos y deberes establecidos en el Reglamento de la Cámara” al demandante y a otros tres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el acuerdo de 5 de junio de 2019 tiene, como en el mismo se expresa, un carácter complementario respecto de la suspensión del ejercicio del cargo y, consiguientemente, de los derechos y deberes que le son inherentes establecidos en el Reglamento del Congreso de los Diputados, declarada en el acuerdo de la mesa de 24 de mayo. En este acuerdo de carácter complementario se trata de precisar, por un lado, los efectos y, el alcance que esa suspensión de derechos tiene con respecto a la composición y funcionamiento de la Cámara y de sus órganos y, por otro, precisar el alcance de la suspensión en relación con los derechos económicos y de prestaciones sociales de los diputados suspensos.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además, que en el presente recurso de amparo no se impugna con carácter general la privación de cada uno de los derechos que integran su estatuto parlamentario, puesto que los mismos ya fueron suspendidos por el acuerdo de la mesa de 24 de mayo, y constituye el objeto de impugnación del recurso de amparo 5199-2019. Ahora, el demandante cuestiona algunos de los específicos pronunciamientos del acuerdo de 5 de junio, que precisan el alcance o consecuencias que esa suspensión de derechos tiene en el funcionamiento de la Cámara y de sus órganos, así como en los derechos de naturaleza económica y social de los diputados suspensos.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Ministerio Fiscal señala que no se hace en el presente recurso de amparo ninguna alegación sobre algunas cuestiones que se recogen en el acuerdo de la mesa de fecha 5 de junio, en relación con los derechos del diputado, como punto de partida para poder precisar su incidencia en la composición y funcionamiento de los órganos de la Cámara. El recurrente no impugna el punto 2 del acuerdo de la mesa, en la parte que establece que los diputados suspendidos no pueden pertenecer a ninguna comisión, ni formar parte de otros órganos como ponencias o subcomisiones, derecho recogido en el artículo 6.2 RCD, sino que se centra en impugnar lo establecido en este punto 2 del acuerdo sobre el alcance que esto tiene en relación con el número de miembros que corresponde designar al Grupo Parlamentario Mixto. Tampoco impugna que se declare su incorporación al Grupo Parlamentario Mixto, de conformidad con el art. 25.1 RCD (punto 3 del acuerdo), sino las consecuencias de carácter formal de esa incorporación, al señalar que los diputados suspensos no serán computados para la adopción de acuerdos en caso de voto ponderado o de asignación de iniciativas a los grupos parlamentarios por cupo (punto 4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en las que el recurrente trata de sustentar la impugnación de la privación de las percepciones económicas que establece el acuerdo de 5 de junio (punto 5), señala que el reconocimiento del derecho a una asignación económica de los diputados y senadores que establece el artículo 71.4 CE, integra el estatus parlamentario, que aparece directamente vinculado con el efectivo ejercicio de la función del cargo parlamentario, por lo que ese derecho puede ser objeto de restricción cuando el diputado está suspendido en dicho ejercicio del cargo, al igual que ocurre con los otros derechos y deberes que le son inherentes. El artículo 8.1 RCD prevé dentro de los derechos económicos que integran este estatus, que los diputados percibirán una asignación económica que les permita cumplir eficaz y dignamente su función. La suspensión en el ejercicio del cargo parlamentario supone, junto a la suspensión de todos los derechos y deberes de naturaleza política que son inherentes al mismo, la de las asignaciones económicas que garantizan el desempeño eficaz y digno de la función, en cuanto que esta no es materialmente desempeñada durante el periodo de la suspensión por quien mantiene la titularidad del cargo; tales derechos de naturaleza política y económica serán restituidos al levantarse la suspensión del ejercicio del cargo y reanudarse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privación de las percepciones económicas que corresponderían al periodo comprendido entre el 28 de abril y 21 de mayo de 2019 el Ministerio Fiscal pone de relieve que la mesa del Congreso, por acuerdo de 23 de mayo de 2019 y, de conformidad con lo dispuesto en el artículo 8 RCD, estableció el 28 de abril de 2019, como la fecha inicial de devengo de las retribuciones económicas de los diputados en la XIII Legislatura, siempre que hubieran perfeccionado su condición de diputados, conforme a lo dispuesto en el artículo 20 RCD. En el presente caso, el recurrente adquirió la condición plena de diputado el 21 de mayo, pero la suspensión en el ejercicio del cargo parlamentario que declaró la mesa en el acuerdo de 24 de mayo, lo es con efectos del propio día 21 de mayo, pues como se señala en el informe de la Secretaría General del Congreso de 4 de junio, en el momento de adquirir la condición plena de diputado, es cuando la mesa podía hacer la declaración de la suspensión en el cargo adquirido. Dicha suspensión se producía ex lege en virtud del artículo 384 bis LECrim, el cual estaba vigente respecto del recurrente con anterioridad a las elecciones de 28 abril de 2019, desplegando sus efectos respecto del cargo de diputado del Congreso en el instante en que se produjo la adquisición plena de dicho cargo público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se considera que la decisión de la mesa sobre las retribuciones no es una decisión contraria a lo dispuesto en el RCD. Se debe tener en cuenta a este respecto que, con efectos del mismo día 21 de mayo en el que se constituyó la Cámara, el recurrente fue declarado automáticamente suspendido en el ejercicio del cargo parlamentario, en virtud de lo establecido en el artículo 384 bis LECrim, que era de aplicación al recurrente con anterioridad a su elección el 28 de abril de 2019, si bien desplegaba sus efectos respecto del cargo de diputado del Congreso, tras adquirir el recurrente la condición plena de diputado en la misma sesión de constitución de la cámara, con el acatamiento de la Constitución. No cabe, por tanto, estimar que el recurrente pudo devengar el derecho de asignación económica que la mesa fijó para el periodo comprendido entre las elecciones del 28 de abril y el día de constitución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tampoco comparte la alegación de que la decisión carece de toda motivación y es arbitraria, toda vez que la única argumentación de la impugnación es la discriminación con relación al caso del diputado Selahattin Demirtas, al que se refiere la STEDH de 20 de noviembre de 2018. El acuerdo de la mesa recoge una motivación que se corresponde con la justificación que se da en el informe de Secretaría General del Congreso de 4 de junio, y el acuerdo desestimatorio de la reconsideración pone de relieve que la suspensión en el ejercicio del cargo parlamentario conlleva la de todos los derechos que son inherentes a su desempeño y, por tanto, también los de naturaleza económica. En su acuerdo de 16 de julio, la mesa recoge expresamente que se ha seguido el precedente parlamentario del diputado señor Alcalde Linares en la IV Legislatura, por ser el único supuesto parlamentario que se corresponde con el de la suspensión del ejercicio del cargo que ahora se plantea, precedente en el que también se apoya en el citado informe de la Secretaría General. Por lo tanto, no cabe estimar que el acuerdo de la mesa es arbitrario, porque no se ha dado respuesta motivada a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además, que no puede acogerse el argumento de que la STEDH de 20 de noviembre de 2018 refleja que Selahattim Demirtas percibía su asignación económica, porque esta sentencia no puede ser invocada para sustentar que la suspensión del derecho de retribuciones económicas del recurrente vulnera el artículo 23.2 CE, ya que en la misma no se enjuicia una suspensión en el ejercicio del cargo parlamentario y la consiguiente suspensión de derechos políticos y económicos que le son inherentes, prevista en el ordenamiento jurídico nacional para determinados supuestos; y porque no es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 la decisión de la mesa sobre las prestaciones de la seguridad social y la póliza de accidentes (punto 7 del acuerdo) que el recurrente entiende que vulnera su derecho fundamental al ejercicio del cargo del artículo 23.2 en relación con el artículo 33.3 CE, al privarle de un derecho que forma parte de su estatus parlamentario, el Ministerio Fiscal pone de relieve que si bien si bien el RCD contempla entre los derechos que integran el estatuto de los diputados, los concernientes a las prestaciones sociales, cuya cobertura es asumida por el Congreso con cargo a sus presupuestos, de acuerdo con la propia doctrina del Tribunal Constitucional, no cabe estimar que cualquier infracción de las disposiciones reglamentarias sobre el estatus parlamentario o de las disposiciones legales que resultan de aplicación, pueda constituir una vulneración del núcleo esencial del ius in officium del cargo parlamentario representativo (con cita de la STC 110/2019, de 2 de octubre, FJ 2). La supuesta infracción de la normativa en materia de cobertura de las prestaciones sociales de los diputados que se denuncia por el demandante, no puede considerarse como constitutiva de una vulneración del núcleo esencial del ius in officium (art. 23.2 CE) y del correlativo derecho de los ciudadanos a participar en los asuntos públicos a través de sus representantes (art. 23.1 CE). La supuesta infracción de la normativa aplicable a los diputados en materia de prestaciones sociales por estimar el recurrente que, de acuerdo con la misma, no podía producirse la baja en la cobertura de las prestaciones sociales de los diputados suspendidos en el ejercicio del cargo al mantener estos su titularidad, es una cuestión de infracción de la legalidad ordinaria, cuyo examen es ajeno a la jurisdicción constitucional en un recurso de amparo parlamentario. En el mismo sentido, el pronunciamiento del punto 7 del acuerdo sobre la baja en la póliza de accidentes que las Cortes Generales tienen contratada en tanto dure la suspensión en el ejercicio del cargo, no puede estimarse tampoco constitutiva de una posible vulneración del derecho fundamental al ejercicio del cargo público del artículo 23.2 CE. Estos derechos, además, eran expectativas de derechos que podían ser adquiridas, si efectivamente hubieran llegado a desempeñar la función y el cargo parlamentario, lo que no tuvo lugar al declararse suspendidos automáticamente en su ejercicio en el instante mismo en que adquirieron la condición plena de diputado y desplegó sus efectos el art. 384 bis LECrim que era ya aplicable con anterioridad, por lo que no se vulnera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impugnación de los pronunciamientos sobre el funcionamiento de la cámara y la adopción de acuerdos por sus órganos, el Ministerio Fiscal considera que lo que el recurrente alega al respecto es que resulta arbitrario que la mesa, en su acuerdo, determine que la mayoría absoluta se calcule computando el número total de miembros que tiene la cámara, incluyendo a los diputados suspendidos que mantienen la titularidad del cargo, pero no se compute a los mismos para establecer la proporcionalidad de los diputados que corresponden al Grupo Mixto en las comisiones, o para los supuestos de ponderación de voto. Al respecto, parte de la doctrina constitucional que de acuerdo con la autonomía parlamentaria artículo 72 CE y la naturaleza del derecho del artículo 23.2 CE como derecho de configuración legal, pone de manifiesto la necesidad de que se otorgue a los órganos rectores de los parlamentos un margen de apreciación en el ejercicio de su función técnico-jurídica, al calificar y decidir sobre los escritos y documentos parlamentarios. Esta doctrina también pone de relieve que la posible limitación que las decisiones de los órganos rectores de los parlamentos pueden suponer para el ejercicio de la función parlamentaria (art. 23.2 CE) y para el derecho de participación política de los ciudadanos a través de sus representantes políticos (art. 23. l CE), exige que tales decisiones apliquen la normativa parlamentaria y estén motivadas formal y materialmente. Pues bien, el acuerdo de la mesa del Congreso de 16 de julio de 2019 expresa los motivos por los que no deben ser computados los diputados declarados suspendidos en el ejercicio del cargo, en relación con la composición de los órganos de la cámara o para la adopción de acuerdos en determinados casos, por lo que, a su juicio, está debidamente motivado, sin que su razonamiento infrinja algún precepto del Reglamento del Congreso de los Diputados o pueda ser considerado irracional o arbitrario. Pone de manifiesto que, si bien estos diputados siguen ostentando la titularidad del cargo y, en cuanto que mantienen su condición de diputados, computan como miembros de la cámara, la suspensión en el ejercicio del cargo supone que ninguna de las funciones que son inherentes al cargo pueden ser desempeñadas mientras dure la suspensión, lo que impacta en la importancia numérica que materialmente debe asignarse al grupo parlamentario en el que son incluidos, en los casos en los que reglamentariamente se dispone que dicha importancia numérica debe ser tenida en cuenta. En definitiva, dicho acuerdo debe ser como un acuerdo motivado y no arbitrario, que se sustenta en la exigencia de que la suspensión en el ejercicio del cargo, declarada en aplicación del art. 384 bis LECrim, sea efectiva. La declaración de suspensión ex lege carecería de efectividad si los diputados suspendidos son computados como si realmente, pudieran desempeñar las funciones inherentes al cargo suspendido. Considera el Ministerio Fiscal que se plantea en el presente caso y, en lo que concierne al sistema de ponderación de voto en caso de empate en las comisiones art. 88.2 RCD o en la junta de portavoces art. 39.4 RCD, una cuestión similar a la que se planteó en el recurso de amparo núm. 5887-2018, que se encuentra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los acuerdos impugnados no hacen una interpretación arbitraria o desproporcionada, cuando establecen que no se tendrá en cuenta a los diputados suspendidos ex lege en el ejercicio del cargo, en aquellos casos en que el Reglamento del Congreso de los Diputados establece que hay que atender de manera proporcional a la importancia numérica del grupo parlamentario al que están asignados, puesto que ello es consecuencia de que no puede computarse a quienes carecen de las funciones inherentes al desempeño del cargo, sin hacer con ello ineficaz la propia suspensión declarada. Existiría, además, una contradicción en los casos en los que el Reglamento del Congreso contempla la ponderación de voto, en cuanto que en el Pleno no se computaría el voto de los diputados suspensos, al no poder ejercitar el derecho, mientras que cobraría virtualidad, al incluirlo en el cómputo del voto ponderado en caso de empate en las comisiones o en la votación en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 que determinados pronunciamientos de los acuerdos de la mesa impugnados supondrían una restricción de los derechos que en el Reglamento del Congreso son atribuidos al Grupo Parlamentario Mixto y, por ello, habiéndose personado el recurrente a título individual, carece de legitimación para su impugnación. Se trata de derechos titularidad de los grupos parlamentarios de la cámara que se atribuyen a aquellos proporcionalmente a su importancia numérica, en consideración al eficaz desempeño de las funciones parlamentarias por los diputados que se integran en ellos. De acuerdo con la doctrina del Tribunal Constitucional, el derecho a la constitución de un grupo parlamentario es una manifestación relevante del ius in officium y constituyen un instrumento imprescindible y principal para la organización y funcionamiento de la Cámara y para el desempeño de las funciones parlamentarias propias del estatus parlamentario STC 76/2017,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y el resto de los diputados suspendidos han sido incorporados al Grupo Mixto en cuanto ostentan la condición de diputados y en cumplimiento de lo dispuesto en el artículo 25.1 RCD, pero al no poder ejercer durante su suspensión las funciones parlamentarias, ni las facultades que integran el ius in officium, esa asignación no puede dar lugar a que materialmente, aquellos sean computados para atribuir al grupo parlamentario los derechos previstos en función de las facultades que son inherentes al ejercicio del cargo. En cualquier caso y, con independencia de la falta de legitimación para impugnar la vulneración de los derechos que resultan de los grupos parlamentarios, la precisión del punto 2 del acuerdo de la mesa de 5 de junio, que dispone que la imposibilidad de formar parte de las comisiones y otros órganos de la cámara, deberá ser tenida en cuenta en el momento de determinar el número de miembros que en los distintos órganos corresponderá designar al Grupo Parlamentario Mixto, que el acuerdo de la mesa de 16 de julio, pone de manifiesto que no ha sido adoptada, debe considerarse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del tribunal el 23 de septiembre de 2020, la letrada de las Cortes Generales presentó alegaciones en nombre y representación del Congreso de los Diputados, solicitando la inadmisión de la demanda por falta de agotamiento de la vía previa, mutación subjetiva del ejercicio de la acción y consiguiente falta de legitimación, considerando infringidos los artículos 31.2 RCD y 42 y 46.1 a) LOTC y, subsidiariamente, la desestimación del recurso de amparo en su integridad.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los antecedentes de hecho del presente recurso de amparo, poniendo de manifiesto que no existe ningún acuerdo de la mesa del Congreso de los Diputados de 25 de julio de 2019 sino que esta es la fecha de notificación del acuerdo de 16 de julio del mismo año. A continuación, aborda las siguientes cuestiones de carácter jurídico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falta de agotamiento de la vía previa, mutación subjetiva del ejercicio de la acción y consiguiente falta de legitimación en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el recurrente carece de legitimación para recurrir los acuerdos de la mesa de 5 de junio y 16 de julio de 2019 ya que no fue él quien interpuso la solicitud de reconsideración (art. 31.2 RCD), preceptiva para considerar agotada la vía previa exigida por el artículo 42 LOTC, sino que lo hizo la portavoz del Grupo Mixto. Por tanto, no se puede considerar que se haya cumplido el requisito del artículo 42 LOTC puesto que el “directamente afectado” como exige el artículo 46.l a) LOTC no es el que ha solicitado la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en la titularidad de la acción imposibilita encontrar la imprescindible continuidad procesal entre el escrito de reconsideración y la demanda de amparo, en un supuesto que puede tener algún parecido estructural con la llamada desviación procesal en el recurso contencioso-administrativo. El Congreso se sitúa en un plano de clara indefensión, en cuanto que quien solicita la reconsideración es una persona y es otro sujeto diferente quien interpone la demanda de amparo. Se trata de una mutación subjetiva que se plantea al Congreso de los Diputados de forma sorpresiva, pues las alegaciones que pueda realizar la portavoz del Grupo Parlamentario Mixto no tienen nada que ver con las que pueda formular el recurrente en amparo quien ni siquiera pertenece “como activo” al Grupo Mixto, al estar suspendido. Discute también la legitimación de la portavoz del Grupo Mixto en lo que se refiere a la parte de los acuerdos que tratan sobre los efectos de la suspensión en el diputado afectado, en cuanto que ella no se puede considerar directa ni indirectamente afectada por dicha parte de los acuerdos, dado su carácter personalísimo. Tampoco puede actuar la referida portavoz en representación del recurrente en amparo al interponer la reconsideración porque en escrito de 20 de junio de 2019, complementario de su escrito de reconsideración, manifiesta que dicho escrito “fue registrado a iniciativa exclusiva de JxCAT-Junts”. Ello plantea que, para ser congruentes, el recurso de amparo se tendría que haber presentado por todos los miembros de JxCAT- Junts del Grupo Mixto, o incluso por todos los miembros de dicho grupo, en cuanto se estaban invocando los derechos de todos. Del mismo modo, desde la perspectiva del demandante de amparo, solo son sus derechos personales lo que resultan afectados, ya que su condición de miembro del Grupo Mixto lo es en calidad de suspenso, por lo que ningún tipo de vinculación puede encontrarse entre el acuerdo de suspensión de su condición y la personalidad y actividad del propio Grupo Parlamentario Mixto. Por tanto, las alegaciones que lleva a cabo sobre la posible afectación de los derechos del Grupo Mixto no pueden ser invocadas en una demanda de amparo planteada por un diputado suspendido aunque esté en el propio Grupo Mixto. Esta incongruencia procesal, incluso en el caso de suponer que la legitimación en la reconsideración sea correcta, acredita un defecto de orden público procesal que determina la inadmisión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letrada de las Cortes Generales se opone a la acumulación de este recurso de amparo con el recurso de amparo 5199-2019, en el entendimiento que no se cumplen los requisitos del artículo 83 LOTC. Cada uno de los acuerdos debe tener plena autonomía a los efectos de su impugnación, pues las cuestiones a analizar en cada uno son diferentes, y no se da la unidad de tramitación ni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fundamentos jurídico-materiales, se expone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remisión que realiza el recurrente a los argumentos del recurso de amparo 5199-2019, se considera que es irrelevante pues el objeto del presente recurso no versa sobre la aplicación del artículo 384 bis LECrim y la supuesta inconstitucionalidad del acuerdo de declaración de suspensión en sí mismo considerado, sino sobre otra cuestión distinta, por mucho que derive de la anterior, que es la conformidad constitucional de los efectos derivados de esa suspensión, esto es, la privación al diputado suspendido de determinados derechos asociados a su condición, así como de otros efectos en relación al Grupo Mixto, ponderación del voto, atribución de iniciativas y composición de los órganos de la Cámara. En este recurso, lo que se trata de dilucidar no es si es procedente o no la suspensión del diputado, lo que se decide en el anterior recurso, sino si, partiendo de la suspensión, son conforme a Derecho las medidas adoptadas por la mesa. Por ello, en su opinión, resultan ajenas al objeto de este recurso todas las alegaciones contenidas en la demanda de amparo que reiteran, se remiten o pretenden ampliar de algún modo los argumentos ya expuestos en el anterior recurso, en relación con la aplicación por la mesa de la cámara del artículo 384 bis LECrim y la inconstitucionalidad de la suspensión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 la vista de las “consideraciones adicionales”, se podría decir que el recurrente no está planteando un recurso para acumular al otro, sino una ampliación de su anterior demanda de amparo, completamente extemporánea y al margen de cauce procesal previsto, razón por la cual todas las alegaciones que pretenden reabrir el debate sobre la aplicación del artículo 384 bis LECrim, no pueden ser tenidas en cuenta a los efectos del presente recurso de amparo. No obstante lo anterior, la letrada de las Cortes reproduce sus alegaciones en el recurso de amparo 5199-2019 sobre la sentencia de 14 de octubre de 2019 de la Sala de lo Penal del Tribunal Supremo. Se aduce que lo que se considera relevante, no es dicha sentencia, sino la STC 11/2020, de 28 de enero, que avala la constitucionalidad de la suspensión automática y ex lege de la condición de diputados del Parlament de Catalunya de los recurrentes por imperio del artículo 384 bis LECrim que acordó el magistrado instructor de la causa especial número 20907-2017, en la que se afirma que dicho precepto no deja margen alguno en su aplicación, más allá de la verificación de la concurrencia de los presupuestos a los que la norma liga tal medida: procesamiento firme y prisión provisional por razón de los delitos a los que se refiere el precepto y en el mismo sentido, cita las SSTC 37/2020 y 38/2020,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reseñados por la doctrina del Tribunal Constitucional son semejantes a los que se desprenden de la jurisprudencia del Tribunal Europeo de Derechos Humanos sobre el art. 3 del Protocolo núm. 1 CEDH, cuyos principios generales aparecen expuestos en la STEDH de 8 de abril de 2010, asunto Namat Aliyev c. Azerbaiyán, § 70- 73. Con cita de diferentes sentencias del Tribunal Europeo de Derechos Humanos, destaca que el art. 3 del Protocolo núm. 1 consagra un principio fundamental en un régimen político verdaderamente democrático y, por tanto, reviste en el sistema del convenio una importancia capital, sin embargo, los derechos reconocidos en el art. 3 del Protocolo núm. 1 no son absolutos sino que pueden estar sometidos a “limitaciones implícitas”, disponiendo los Estados de un amplio margen de apreciación al respecto, correspondiendo al Tribunal Europeo de Derechos Humanos determinar en última instancia si los requisitos de este artículo se han cumplido. Para ello, “tiene que convencerse de que las condiciones no restringen los derechos en cuestión hasta el punto de menoscabar su propia esencia y privarlos de su eficacia; que se impongan en pos de un fin legítimo; y que los medios empleados no son desproporcionados o arbitrarios SSTEDH asunto Mathieu-Mohin y Clerfayt c. Bélgica, § 52, y asunto Gitonas y otros c. Grecia, § 39”, SSTEDH de 6 de abril de 2000 asunto Labita c. Italia, § 201 y 21 de febrero de 2012 asunto Abil c. Azerbayan, § 43. La noción de “limitación implícita” significa también que, al enjuiciar su alegada vulneración, el Tribunal Europeo de Derechos Humanos no aplica los criterios tradicionales de “necesidad” o de “necesidad social imperiosa”. Cuando tiene que conocer de cuestiones referidas a la conformidad de una restricción al art. 3 del Protocolo núm. 1, el Tribunal Europeo de Derechos Humanos se atiene esencialmente a dos criterios: por una parte, investiga si hubo arbitrariedad o falta de proporcionalidad y, por otra, si la restricción atentó contra la libre expresión de la opinión pública asunto Zdanoka c. Letonia, de 16 de marzo de 2006, citada, § 115. Teniendo en cuenta esta doctrina, no parece fundamentado, en su opinión, que el recurrente invoque como vulnerado el artículo 3 del Protocolo núm. 1 CEDH, puesto que la misma jurisprudencia europea admite sus límites. Afirmado este carácter limitado del derecho fundamental, el siguiente paso ha de venir constituido, como exige la jurisprudencia, por el juicio de proporcionalidad que se debe hacer de la medida limitadora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la letrada de las Cortes Generales analiza, siguiendo el orden de los motivos de la demanda de amparo, si las medidas adoptadas en el acuerdo de la mesa de 5 de junio de 2019 pueden considerarse una “injerencia proporcionada” desde la perspectiva del derecho fundamental reconocido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alegación de la demanda de que el acuerdo de 5 de junio de 2019 fue dictado por un órgano manifiestamente incompetente, lo que comporta la vulneración del derecho del diputado recurrente por su adopción sin audiencia de la junta de portavoces, considera que el recurrente incurre en este punto en cierta confusión respecto a la naturaleza de los acuerdos de la mesa y a las fuentes del derecho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los acuerdos de la mesa del Congreso de los Diputados han sido adoptados tanto al amparo de su competencia residual (art. 31.1.7 RCD), como de la competencia en su condición de órgano rector y de gobierno de la cámara (art. 30.1 RCD). Y también implícitamente de acuerdo con el artículo 31.1.1 RCD, en las que encaja un acuerdo que tiene un contenido tanto relativo al régimen de los diputados como a diversas cuestiones de funcionamiento y organización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funda la competencia de la mesa en el artículo 31.1. 4 y 5 RCD que le atribuye la función de calificar y decidir la tramitación de todos los escritos y documentos de índole parlamentaria, entendiendo por tramitación dar el curso conforme a ley de los citados documentos. En efecto, la mesa, cuando en su día recibió testimonio de la resolución de 14 de mayo de 2019, dictada por la Sala Segunda del Tribunal Supremo, en la causa especial 20907-2017, tomó conocimiento de la situación procesal en la que se encontraba el recurrente y procedió a la calificación de este escrito y a la adopción de la declaración de suspensión. El posterior acuerdo de 5 de junio, que ahora se recurre, complemento del anterior, es al igual que aquél, producto del ejercicio por la mesa de su competencia de calificación de escritos y de determinar la tramitación y los efectos de cada uno de ellos. A todo lo dicho, se puede añadir que la citada competencia de la mesa es la consecuencia de un efecto que se produce por ministerio de la ley, en concreto, la suspensión operada ex artículo 384 bis LECrim, pudiéndose sostener que dicho acuerdo de 5 de junio constituye un "acto debido”, ya que la previsión legal del artículo 384 bis y la declaración judicial sobre su aplicación, no pueden producir sus efectos directamente sobre el ordenamiento de las cámaras, sino que es necesario que la cámara aplique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división que realiza el recurrente entre acuerdos generales, que deben ser adoptados por la presidencia, y acuerdos concretos, que deben ser adoptados por la mesa, considera que la misma no es correcta ya que el Reglamento del Congreso de los Diputados no excluye que dichos acuerdos de la mesa tengan un alcance general, sino que es lo normal, teniendo en cuenta la competencia genérica de la mesa para adoptar medidas organizativas y de régimen interior que están pensadas precisamente para una aplicación general. Relaciona una amplia lista de ejemplos de acuerdos de carácter general. Por tanto, concluye que el Reglamento del Congreso ampara, y la práctica lo confirma, que la mesa puede adoptar disposiciones o acuerdos de este tipo. En todo caso, a su juicio, el acuerdo recurrido no tiene carácter general, ya que su objeto es determinar las consecuencias de una concreta suspensión, la de los cuatro diputados afectados, no la de otros posibles casos que se puedan dar en el futuro respecto a esos mismos diputados u otros, que de plantearse, requerirían la adopción por la mesa del correspondiente acuerdo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resulta descartable que el acuerdo de 5 de junio se hubiera tenido que adoptar por la presidencia de la cámara (art. 32.2 RCD), como defiende el recurrente. El presidente puede dictar normas que interpreten el reglamento, las denominadas “resoluciones interpretativas”, o que suplan sus lagunas, las denominadas “resoluciones supletorias”, necesitando para la aprobación de estas últimas el parecer favorable de la mesa y junta de portavoces, si bien este caso no se incluye en ninguno de estos dos supuestos, pues en ningún momento se planteó un problema de interpretación del Reglamento o una laguna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audiencia de la junta de portavoces, insiste en que el objeto del recurso de amparo no es una resolución supletoria de la presidencia (art. 32.2 RCD), que se debe adoptar mediando el parecer favorable de la mesa y la junta de portavoces. Aun así, en este caso se produjo la audiencia de la junta de portavoces, no por aplicación del artículo 32.2 RCD, sino del artículo 31.2 RCD a efectos de la decisión sobre la reconsideración de su acuerdo de 5 de junio de 2019, tal y como consta en el acta de la junta de portavoces de 16 de julio de 2019. Finalmente, aduce en relación con esta cuestión, que la materia referida a la suspensión de los diputados no es competencia de la junta de portavoces, tal y como se infiere del artículo 21 RCD y, del artículo 39 RCD, que no es una norma atributiva de competencia, que pueda servir de fundamento para justificar una exigencia de audiencia previa en este o en otros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alegación de que los acuerdos son nulos de pleno derecho porque alteran las mayorías del Congreso de los Diputados, vulneran los derechos de los diputados del Grupo Mixto, con expresa infracción del Reglamento del Congreso y de los derechos del recurrente, considera que el reproche que realiza el recurrente va dirigido exclusivamente a la arbitrariedad y falta de motivación o de razonamiento en el acuerdo de la mesa. Sin embargo, a su juicio, no se puede afirmar que se haya adoptado sin razonamiento jurídico alguno o de forma arbitraria, para lo que menciona el “informe de la Secretaría General del Congreso de los Diputados sobre el alcance y efectos de la suspensión de los señores diputados que se encuentran en situación de prisión preventiva”, de 4 de junio de 2019, sobre cuya base la mesa adoptó el acuerdo de 5 de junio, como se desprende del acta de la reunión de ese día. Por tanto, no puede afirmarse que el acuerdo esté desprovisto de motivación, pues fue precedido de un informe jurídico en el cual la mesa se basa, y adoptado previo intercambio de pareceres por los miembros de la mesa, que han quedado reflejados documentalmente. Es decir no se trata de un acuerdo despojado de razonamiento, o como incluso llega a decir el recurrente sin “ninguna justificación jurídica que los avale”. Se podrá estar de acuerdo o no con la justificación, pero existe un claro razonamiento jurídico que sirve de apoyo al acuerdo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entra a analizar la justificación del acuerdo de la mesa respecto de cada una de las medidas adoptadas a las que se refiere el recurrente, comenzando con las recogidas en los apartados 1, 2, 3,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en el apartado 1 del acuerdo de 5 de junio, pone de manifiesto que, como se justifica en el informe de la Secretaría General, el diputado suspendido no pierde su condición. Se le suspende en sus derechos y deberes parlamentarios, pero le queda la condición misma de diputado, que solo se pierde por las causas previstas en el artículo 22 RCD. Consecuencia de ello, es que la mayoría absoluta y las demás mayorías especiales se siguen computando sobre 350 diputados, puesto que los diputados suspendidos siguen siendo miembros de la Cámara. Este tipo de mayorías se computan sobre los “miembros de la Cámara” (arts. 131, 146.2 y 147.2 RCD) o sobre los “miembros del Congreso” (arts. 164.2 y 204 RCD). La citada composición se establece con carácter general y siempre se remite al número de diputados de derecho, al margen de las situaciones diversas en que se puedan encontrar, entre ellas una suspensión de funciones y tan solo se altera con la pérdida del mandato por disolución de la cámara o por renuncia o pérdida de la condición. Al no ser un supuesto de pérdida de la condición, la suspensión no determina que deba reducirse el número de diputados de derecho a los efectos de calcular la válida constitución, o a los efectos que determinadas normas establecen teniendo en cuenta el número de diputados de derecho. La suspensión mantiene la condición de diputado y por tanto no altera el número de integrantes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apartado 2, en el que se contienen diferentes afirmaciones, la letrada de las Cortes Generales afirma que es consecuencia de la declaración de suspensión. El diputado suspendido, aunque mantiene tal condición, queda privado “de sus derechos y deberes parlamentarios”, entendiéndose por estos todos los reconocidos en el reglamento, entre los que se encuentra formar parte de las comisiones (art. 6.2 RCD) y demás órganos parlamentarios. Dado que el diputado suspendido no puede formar parte de la comisión, ponencia o subcomisión, resulta lógico que, a la hora de atribuir miembros en esos órganos al Grupo Mixto, a éste se le descuenten de su composición numérica total los diputados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que determina que el diputado suspendido se incorpore al Grupo Parlamentario Mixto, según la letrada de las Cortes Generales, no es discutido por el recurrente. Ello no obstante aduce que dicha incorporación es consecuencia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4, la representación del Congreso de los Diputados pone de manifiesto que el diputado suspendido por efecto del artículo 25.2 RCD queda incorporado directamente al Grupo Mixto. Ahora bien, dado que en ese grupo no puede ejercer ningún derecho, al grupo se le debe descontar del total de sus miembros el número de diputados suspendidos en todas aquellas ocasiones en que se haya de tener en cuenta el número de miembros del grupo para atribuirle un cupo de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apartado 6, que detrae la parte proporcional de la subvención del Grupo Parlamentario Mixto, en lo relativo a la pertenencia al mismo de los diputados suspendidos, la letrada de las Cortes Generales justifica la misma en que, si la finalidad de la subvención es el apoyo al grupo en el ejercicio de sus funciones parlamentarias, es lógico que solo se tenga en cuenta el número de sus diputados que efectivamente pueden realizar tales funciones porque no se encuentren suspendidos. Computar también a los diputados suspendidos a efectos de la subvención, supondría desvirtuar la finalidad de tales ayudas económicas, de acuerdo con el artículo 8 RCD. No considera aplicable la STC 15/1992, que invoca el recurrente, a este caso, ya que no se ha privado al Grupo Parlamentario Mixto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 juicio la letrada de las Cortes Generales, no se puede decir que los referidos apartados del acuerdo de la mesa carezcan de una lógica de razonamiento y sean fruto de la arbitrariedad, pues todos ellos responden a un principio del funcionamiento parlamentario que es el de proporcionalidad en la composición de los órganos, conforme a la importancia numérica de cada grupo parlamentario en el total de la cámara. Si bien en este caso la mesa ha tenido que ajustar o modular la aplicación de dicha proporcionalidad, debido a la situación de suspensión de determinados diputados que, aun siendo miembros de un Grupo, y contando en el cómputo total, no ejercen su función parlamentaria, y de acuerdo con el principio de ejercicio de la función parlamentaria, no han de ser tenidos en cuenta a efectos del reparto de miembros en los órganos, la atribución de cupos de iniciativas o la determinación de la cuantía de la subvención a los grupos, o de cualesquiera otros efectos que pudieran derivarse. Considera que con ello no se ha vulnerado el principio de igualdad, como se alega por el recurrente. La justificación del acuerdo de la mesa es el “ejercicio de la función parlamentaria”, que es el fundamento de la atribución de derechos. De forma que cualquier acuerdo que tenga que ver con el reparto o atribución de derechos entre los grupos que se decida en virtud del número de miembros de cada grupo conforme al principio de proporcionalidad, habrá de atender solo al número de miembros del grupo que, de forma efectiva, estén ejerciendo sus funciones, quedando por tanto, excluidos, los diputados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función parlamentaria es, por tanto, el parámetro que marca la separación entre el diputado activo que la ejerce plenamente y el suspendido, y viene a justificar el diferente tratamiento que ambos deben tener. Entiende que la propia STC 15/1992, que se cita en la demanda de amparo, sirve para justificar esta conclusión. La finalidad de cualquier reconocimiento de derechos a los diputados o a los grupos en que se integran, es para facilitar el ejercicio de sus funciones parlamentarias. De forma que es consecuente con este principio no reconocer tales derechos cuando no se da como presupuesto de hecho el ejercicio de tales funciones. Este caso pone de manifiesto que el estatuto de derechos del diputado suspendido es diferente al diputado activo. Tal distinción no infringe el principio de igualdad, puesto que se justifica en la imposibilidad del ejercicio de la función parlamentaria por el diputado ausente. Tampoco vulnera el artículo 23.2 CE, puesto que se trata de un derecho limitado, de configuración legal. El artículo 21 RCD determina que los diputados suspendidos quedan privados de sus derechos y deberes parlamentarios. Además, destaca que en el marco de la disciplina parlamentaria, la suspensión puede extenderse a la parte proporcional de la subvención (art. 99.2 RCD). Por tanto, y conforme exige la jurisprudencia, la injerencia en el derecho fundamental del artículo 23.2 CE en el caso que nos ocupa, a juicio de la letrada de las Cortes Generales, ha resultado proporcionada, deriva de la aplicación de normas legales, responde a un fin legítimo y se han justificado de una forma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letrada analiza las alegaciones en relación con los apartados 5 y 7 del acuerdo de la mesa de 5 de junio de 2019, a las cuales les resultan trasladables las conclusiones que antes se han realizado respecto a la no vulneración del artículo 23.2 CE. Respecto al apartado 5, afirma que el no ejercicio de la función parlamentaria que supone la condición de suspendido, justifica que los diputados suspendidos no perciban las retribuciones económicas propias de los diputados (art. 8.1 RCD). Reitera que todos los acuerdos de la mesa responden al no ejercicio de la función parlamentaria de los diputados suspendidos, de acuerdo con el informe de la secretaría general de 4 de junio de 2019, que sirvió de apoyo al citado acuerdo de la mesa. Además, la letrada aduce que el recurrente no aporta ninguna razón autónoma a la nulidad del acuerdo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afirmación de que se vulnera el derecho a un proceso equitativo, el derecho a la legalidad penal dado el carácter claramente sancionador del artículo 384 bis LECrim, los derechos a las libertades de expresión, ideológica y de reunión, el derecho a un recurso efectivo, así como la prohibición de discriminación, aduce que se trata de una afirmación ajena a este recurso que, tiene como objeto de impugnación los efectos de la suspensión, no la medida de prisión provisional ni tampoco la suspensión aparejada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alega, la mesa es competente para determinar el inicio del devengo de las percepciones económicas, de acuerdo con sus competencias genéricas sobre régimen interior y sus competencias subsidiarias. A su vez, en cuanto a la autonomía de la cámara para la regulación de las percepciones de los diputados, afirma que la autonomía normativa que se reconoce a las cámaras artículo 72 RCD y la autonomía presupuestaria, fundamentan que el artículo 8 RCD concrete el artículo 71.4 CE. El momento del devengo es correcto (art. 68.4 CE); sin embargo, aunque la suspensión se declara por la mesa con fecha 21 de mayo, ya que antes no era posible porque el diputado no había adquirido plenamente su condición, los efectos de la suspensión, al estar vinculados a la aplicación automática del artículo 384 bis LECrim, se producen desde antes de esa fecha, desde el acuerdo judicial de adopción de la medida de prisión provisional, la cual seguía manteniéndose a fecha de 28 de abril de 2019, día de las elecciones generales. Al encontrarse los diputados afectados en situación provisional ya desde el momento de las elecciones y con posterioridad, los efectos de la suspensión han de retrotraerse a esa fecha de las elecciones. Por esta razón, la mesa acuerda que no procede el abono de la retribución que les correspondería en ese periodo entre el 28 de abril de 2019 y el 21 de mayo de 2019. La sentencia del Tribunal Europeo de Derechos Humanos de 20 de noviembre de 2018 no es aplicable al caso que nos ocupa, y no actúa de forma directa sobre nuestro sistema de protección de los derechos fundamentales exigiendo una proyección automática como ejecución de esta y cita los AATC 131/2018, de 18 de diciembre, y 21/2019,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al apartado 7, aduce que las ayudas a las que se refiere tienen como justificación el ejercicio de las funciones parlamentarias, tal y como se establece en el artículo 9 RCD, como consecuencia de su dedicación parlamentaria. Y si bien el recurrente alega que ha acudido a la sesión constitutiva del Congreso el día 21 de mayo de 2019, pero que, por el acuerdo de la mesa, lo hizo sin asignación económica, sin cotización a la Seguridad Social y sin póliza de accidentes durante ese día, considerando que, aunque solo fuera por ese día, se han violado sus derechos, y entiende que por aplicación del artículo 384 bis LECrim, este debe ser el efecto correcto. En el mismo momento en que perfeccionó su condición de diputado en la sesión constitutiva, quedó automáticamente suspendido en el ejercicio de sus funciones, estando entonces justificado que no figure como beneficiario de las prestaciones que se relacionan en el apartado 9 del acuerdo de la mesa, al haber desaparecido la causa que las justifica, que es el efectivo ejercicio de la función parlamentaria. Asimismo aduce que la previsión normativa que ampara la baja en la cobertura de protección social es el artículo 9.1 RCD, que vincula la cobertura a “la dedicación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cita de la normativa sobre Seguridad Social que contiene la demanda no contradice en nada las consideraciones realizadas, pues es obvio que para cotizar a la Seguridad Social, es necesario ser trabajador por cuenta ajena o asimilado que realice alguna actividad, lo que no se da en el caso de los diputados suspendidos porque no están ejerciendo dicha actividad. De esta manera, no se puede considerar que la privación de estos derechos vulnere el artículo 33.3 CE, puesto que no es una privación ilegítima, ni tampoco los derechos reconocidos en el artículo 17 CDFUE y el artículo 1 del Protocolo núm.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rechazarse la alegación respecto a la falta de un proceso debido, por el hecho de no haberse dado audiencia al diputado cuando la mesa adoptó sus acuerdos. El Reglamento del Congreso, que es la norma que regula los procedimientos internos en el ámbito de la Cámara, no contempla una fase de audiencia previa a la adopción de los acuerdos de la mesa. La cita que se realiza del artículo 6 CEDH, por considerarlo vulnerado por esta razón, es inadecuada, puesto que este artículo solo se aplica respecto a las garantías de los procesos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acuerdos adoptados por la mesa el 5 de junio de 2019, son proporcionados y necesarios, y derivan directamente del primer acuerdo de declaración de la suspensión y de sus consecuencias en la relación jurídica representativa, ordenadas básicamente por el Reglamento del Congreso. No cabe por tanto una discrecionalidad en su contenido, que deje al albur de lo que disponga un órgano de la cámara la efectividad de los derechos y obligaciones que deriva del Reglamento del Congreso. En cuanto a sus presupuestos de hecho y consecuencias, estos son completamente reglados. Están contemplados en la propia norma de forma completa y cerrada, sin que quepa modificarlos. La mesa de la cámara se encuentra no solo obligada a adoptar el acuerdo sino también a ceñirse al supuesto fundamental, la suspensión ex artículo 384 bis LECrim, y a deducir los efectos que permiten hablar de tal suspensión, conforme a las propias normas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Habiendo cesado como magistrado constitucional don Fernando Valdés Dal-Ré, el presidente de este tribunal, mediante acuerdo de 20 de octubre de 2020, designó a don Santiago Martínez-Vares García ponente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abril de 2021, se señaló para deliberación y votación de la presente sentencia el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acuerdos de la mesa del Congreso de los Diputados, de 5 de junio y 16 de julio de 2019. En la primera de estas resoluciones, la mesa adoptó un acuerdo complementario de su acuerdo de 24 de mayo del mismo año, por el que había declarado “automáticamente suspendidos en el ejercicio del cargo y, por tanto, en los derechos y deberes establecidos en el Reglamento de la Cámara” a cuatro diputados, entre ellos, al ahora recurrente en amparo. Instada por la portavoz del Grupo Parlamentario Mixto la reconsideración de esta decisión con arreglo al artículo 31.2 del Reglamento del Congreso de los Diputados (RCD), la mesa adoptó la segunda de las resoluciones impugnadas y confirmó en ella su acuerdo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los términos que se han expuesto con detalle en los antecedentes de esta sentencia, que dichos acuerdos habrían infringido los artículos 23.2 y 24.2 CE, en conexión con los artículos 9.3, 16.1, 20.1 a), 23.1, 24.1, 25, 33.3, 70 y 71 de la misma norma fundamental; determinadas reglas del Derecho de la Unión Europea y otras enunciadas en tratados internacionales de aquellos a los que remite el artículo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cumplida cuenta en los antecedentes de esta sentencia, solicita que se inadmita parcialmente el recurso de amparo, y se desestime en todo lo demás. La representación del Congreso de los Diputados, a su vez, solicita la inadmisión del recurso de amparo y,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 STC 69/2021,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del Congreso de los Diputados de 5 de junio de 2019, confirmado por el acuerdo de 16 de julio de 2019, es complementario del acuerdo de 24 de mayo de 2019, confirmado por el acuerdo de 11 de junio del mismo año. Contra estos dos últimos acuerdos el recurrente interpuso recurso de amparo (núm. 5099-2019) que fue desestimado por STC 194/2020, de 17 de diciembre, por remisión a la STC 97/2020,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presente recurso de amparo presenta identidad en el objeto, en la pretensión de amparo deducida y en los argumentos que la sustentan con el recurso de amparo núm. 6238-2019, desestimado mediante STC 69/2021, de 18 de marzo. Dicha sentencia cobra relevancia en el presente recurso de amparo tanto para el análisis de las cuestiones procesales, como para la resolución de la controversia suscitada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de esta sentencia, la letrada de las Cortes Generales solicita la inadmisión del presente recurso de amparo. El Ministerio Fiscal, por su parte, además de solicitar la inadmisión parcial del recurso, plantea una serie de cuestiones que han de resolverse antes de entrar a analizar el fondo del asunto. Todas estas cuestiones se solventaron, asimismo, en la citada STC 69/2021, a la que ahora hemos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se impugna el acuerdo de la mesa del Congreso de los Diputados de 25 de julio de 2019; sin embargo, como ponen de relieve tanto el Ministerio Fiscal como la letrada de las Cortes Generales, el acuerdo de la mesa por el que se desestima la solicitud de reconsideración fue adoptado con fecha de 16 de julio de 2019, siendo el 25 de julio la fecha de la comunicación de dicho acuerdo por la presidenta del Congreso de los Diputados a la portavoz del Grupo Parlamentario Mixto. Por tanto, el presente recurso debe entenderse dirigido contra el acuerdo de la mesa del congreso de 16 de julio de 2019, resolución esta que desestimó la solicitud de reconsideración formulada por el grupo parlamentario contra el acuerdo inicial de 5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como se ha expuesto en los antecedentes de esta sentencia, solicita la inadmisión del presente recurso de amparo, por lo que ha de abordarse ahora la comprobación de los requisitos procesales (por todas, STC 36/2020, de 25 de febrero, FJ 2). La razón que alega es que el recurrente no interpuso la solicitud de reconsideración (art. 31.2 RCD), requisito necesario para considerar agotada la vía previa para la interposición del recurso de amparo (art. 42 LOTC), sino que dicha solicitud fuera planteada por la portavoz del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pueden acogerse, en este punto, las diferentes apreciaciones realizadas al respecto por la letrada de las Cortes Generales que, a su juicio, conducirían a la inadmisión de este recurso de amparo por las mismas razones que expusimos en la STC 69/2021, FJ 2 b), ante la misma alegación y con el mismo fundamento que ahora se ha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ha solicitado la inadmisión del recurso de amparo en relación con los pronunciamientos del acuerdo de 5 de junio de 2019, contenidos en los puntos 2, 4 y 6, confirmados por el acuerdo de 16 de julio, por falta de legitimación del recurrente en cuanto dichos pronunciamientos afectan a los derechos atribuidos al Grupo Parlamentario Mixto, cuya representación legal no ostenta el demandante. En concreto, aduce, de acuerdo con lo afirmado en la STC 24/2020, de 13 de febrero, FFJJ 3 y 4, que los mismos inciden en los derechos que el reglamento atribuye a los grupos parlamentarios y, en concreto, al Grupo Parlamentario Mixto, y el recurrente carece de legitimación para impugnar los mismos, en cuanto ha comparecido a título individual y sin ostentar la representación legal del grupo parlamentario en el que resulta integrado. Por su parte, la letrada de las Cortes Generales afirma que la afectación de los derechos del Grupo Mixto no puede ser invocada en una demanda de amparo planteada por un diputado suspendido de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sola condición de miembro de un grupo parlamentario no es suficiente para arrogarse la defensa de los derechos del grupo al que pertenece, por lo que debemos convenir con el Ministerio Fiscal que el diputado recurrente en amparo no estaba legitimado para impugnar los puntos 2, 4 y 6 del acuerdo de la Mesa del Congreso de los Diputados de 5 de junio de 2019, confirmado por el acuerdo de 16 de julio del mismo año, en lo que hace referencia a los derechos del Grupo Mixto [STC 69/2021,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por el recurrente no ha perdido objeto por el hecho de que cesara definitivamente en la condición de diputado tras la disolución de la cámara y convocatoria de elecciones por Real Decreto 551/2019, de 24 de septiembre artículo 68.4 CE, antes de que recayera, el 14 de octubre del mismo año, la sentencia 459/2019, de 14 de octubre, de la Sala de lo Penal del Tribunal Supremo [STC 69/2021,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procede la práctica de la prueba solicitada, por las mismas razones expuestas en la STC 69/2021,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del objeto y fundamento del recurso de amparo. Sobre las vulneraciones alegadas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suscitado en el presente recurso de amparo, dado que, como se ha señalado, tanto el objeto como la fundamentación del mismo coinciden en su integridad con los del recurso que fue resuelto por la citada STC 69/2021, de 18 de marzo, procede remitirse a esta y, en consecuencia, desestimar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señalado con anterioridad, la mesa del Congreso de los Diputados, en sus resoluciones de 24 de mayo y 11 de junio de 2019, declaró “automáticamente suspendidos en el ejercicio del cargo y, por tanto, y en los derechos y deberes establecidos en el Reglamento de la Cámara” a cuatro diputados, entre ellos a quien hoy demanda amparo, con efectos desde el 21 de mayo del mismo año, fecha en la que unos y otros adquirieron tal condición, por concurrir las “circunstancias necesarias para la aplicación” del artículo 384 bis LECrim. Contra dichas resoluciones se interpuso recurso de amparo núm. 5099-2019, por quien ahora también recurre, que fue desestimado por STC 194/2020, por remisión a la STC 97/2020.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sentencias, y los acuerdos sobre los que se pronuncian las mismas, tienen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descartarse la nulidad de los acuerdos ahora recurridos por derivar de la nulidad de los acuerdos de 24 de mayo y 11 de junio de 2019 por remisión a lo alegado en el citado recurso de amparo núm. 5099-2019. Baste para ello, la remisión a lo afirmado en la STC 194/2020.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además, formula alegaciones adicionales sobre la nulidad de los acuerdos de 24 de mayo y 11 de junio. Dichas alegaciones no serían imputables a los acuerdos de la mesa del Congreso de los Diputados de 5 de junio y 16 de julio de 2019, que ahora se impugnan, únicas resoluciones aquí enjuiciables (en este sentido, STC 97/2020, FJ 3) sino, en su caso, a los de 24 de mayo y 11 de junio de 2019, como se afirmó en la STC 69/2021, FJ 3 b), y en los términos allí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limitarnos por tanto ahora a las vulneraciones autónomas de este recurso de amparo, por las razones afirmadas en la STC 69/2021, FJ 3 c) y, en concreto, a las vulneraciones aducidas del artículo 23 CE, en los términos en los que delimitamos las quejas del recurso de amparo en la STC 69/2021,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análisis de las vulneraciones del artículo 23 CE aducidas en la demanda hay que partir de que este tribunal ya consideró que la aplicación por los acuerdos de 24 de mayo y de 11 de junio de 2019 del artículo 384 bis LECrim no fue lesiva del derecho fundamental enunciado en el artículo 23.2 CE [STC 97/2020, FJ 6 B) e), a la que se remite la STC 194/2020, FJ 3]. En el acuerdo de 24 de mayo, confirmado por el acuerdo de 11 de junio, se declaró automáticamente suspendido al ahora recurrente en amparo, en el ejercicio del cargo y en los derechos y deberes establecidos en el Reglamento del Congreso. Entre esos derechos se encuentran los derechos y las facultades a las que se refieren los acuerdos ahora recurridos, que, por ser complementarios de los anteriores, se limitan, como los propios acuerdos expresan, a establecer el alcance y los efectos de la suspensión. Partiendo de dicha premisa, deben ahora analizarse las diferentes quejas que aduce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alega, en primer lugar, que el acuerdo de 5 de junio de 2019, fue dictado por un órgano manifiestamente incompetente, la mesa, y que se ha producido la vulneración del derecho del diputado recurrente por su adopción, sin audiencia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esta queja por las razones expuestas en la STC 69/2021, FJ 5 A), a la que nos remitimos. Si entendimos que la mesa era competente para la adopción de la declaración de suspensión, no hay razón alguna para entender que no lo es para definir los efectos de la misma. Además, y en todo caso, la junta de portavoces fue efectivamente oída por el órgano de gobierno de la cámara antes de resolver sobre la solicitud de reconsideración, de acuerdo con el artículo 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alega que los apartados 2, 4 y 6 del acuerdo de 5 de junio vulneran los derechos del Grupo Parlamentario Mixto y del recurrente. Dichos apartados, como ha quedado constancia en los antecedentes, precisan las consecuencias de la suspensión de los diputados a los que se refiere el acuerdo de 24 de mayo de 2019, en las mayorías del Congreso y de sus órganos, y en los derechos del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tal y como afirmamos en la STC 69/2021, FJ 5 B), ha de entenderse limitada a la denuncia de falta de motivación y arbitrariedad de tales acuerdos vulneradora, a decir de la demanda, de los derechos del recurrente. Y, por las razones expuestas en la citada STC 69/2021, FJ 5 B), al que nos remitimos, han de entenderse satisfechas las exigencias de motivación y por lo tanto no cabría tildar de arbitraria la interpretación aun en la hipótesis de que no sea la única posible, que la mesa del Congreso de los Diputados realizó en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demanda aduce que los apartados quinto y séptimo del acuerdo de 5 de junio de 2019 son nulos de pleno derecho por privar al recurrente de la asignación económica y de otros derechos de carácter económico. Sin embargo, no podemos compartir ninguna de las razones por las que, a juicio del demandante, dichos apartados serían nulos, por los mismos motivos que expusimos en la STC 69/2021, FJ 5 C),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tal y como se ha afirmado en el FJ 4 A) a) de esta sentencia, ha de descartarse que estos acuerdos sean nulos por serlo los acuerdos de 24 de mayo y 11 de junio de 2019 [STC 69/2021, FJ 5 C)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resulta atendible la queja de falta de motivación de los acuerdos impugnados en este punto, por las mismas razones expuestas en el fundamento jurídico 4 B) b) de esta sentencia, habiendo razonado, además, la mesa, en su acuerdo de 16 de julio de 2019, en el que desestima la solicitud de reconsideración, que la suspensión de dichos derechos ya se resolvió en el acuerdo de 24 de mayo, encontrándose entre dichos derechos los previstos en los artículos 8 y 9 RCD, por lo que no se puede entender que carezcan de fundamentación jurídica como aduce la demanda [STC 69/2021, FJ 5 C)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tribunal no puede compartir los argumentos expuestos en la demanda sobre los apartados 5 y 7 del acuerdo de 5 de junio de 2019, confirmado por el acuerdo de 16 de julio, por los motivos expuestos en el FJ 5 C) c) de la STC 69/2021, al que nos remitimos. En primer lugar, porque como ya hemos recordado reiteradamente el tribunal consideró que la aplicación del artículo 384 bis LECrim por los acuerdos de 24 de mayo y de 11 de junio de 2019 no lesionó el derecho fundamental enunciado en el artículo 23.2 CE [STC 97/2020, FJ 6 B) e) al que se remite la STC 194/2020, FJ 3], y en el acuerdo de 24 de mayo, confirmado por el acuerdo de 11 de junio, se declaró automáticamente suspendido al ahora recurrente en amparo, en el ejercicio del cargo y en los derechos y deberes establecidos en el Reglamento del Congreso, con efectos desde el 21 de mayo del mismo año, fecha en la que unos y otros adquirieron tal condición, por concurrir, se puntualizó las “circunstancias necesarias para la aplicación” del artículo 384 bis LECrim. Entre esos derechos se encuentran los derechos, y otras previsiones, a los que se refieren los apartados 5 y 7 del acuerdo de 5 de junio de 2019. Así, han sido suspendidos los previstos en el artículo 8 RCD, derechos de contenido económico que se establecen para el ejercicio de la función parlamentaria que quedó suspendida desde el momento de la adquisición de la condición de diputado, esto es desde el 21 de mayo de 2019. A ello hemos de añadir que el Tribunal Constitucional consideró que la suspensión de los derechos de contenido económico (ATC 334/1993, de 10 de noviembre, FJ 2) no vulnera el artículo 23.2 CE precisamente porque se impone por la falta de ejercicio de las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consideraciones resultan también aplicables al apartado 7 del acuerdo, a lo que se ha de añadir que, si bien está prevista la posibilidad de la cotización a la seguridad social en el artículo 9 RCD, no puede entenderse que forme parte del núcleo del ius in officium, cuya afectación pueda provocar una vulneración del artículo 23.2 CE. Tampoco la contratación de una póliza de accidentes, que no se encuentra prevista en el reglamento de la cámara. Ambas prestaciones son accesorias del ejercicio de la función parlamentaria y su privación, en su caso, sería una cuestión de legalidad ordinaria, como aduce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Josep Rull i Andreu.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