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19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4885-2020, interpuesto por el Grupo Mixto en el Parlamento Vasco y por doña Amaia Martínez Grisaleña, diputada en el citado Parlamento y perteneciente al partido político Vox, contra los acuerdos de la mesa de aquella Cámara, de 13 de agosto y de 8 de septiembre de 2020, que desestimaron el primero y rechazaron el segundo, determinadas solicitudes presentadas por aquellos en relación con el ejercicio de sus funciones parlamentarias,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octubre de 2020 tuvo entrada en el registro general de este Tribunal Constitucional un escrito del procurador de los tribunales don Antonio Ortega Fuentes, en nombre y representación del Grupo Mixto en el Parlamento Vasco y de doña Amaia Martínez Grisaleña, diputada en el citado Parlamento, asistidos por la letrada doña Marta Castro Fuertes, por el que han interpuesto recurso de amparo contra los acuerdos de la mesa de aquella Cámara, de 13 de agosto y de 8 de septiembre de 2020, que, respectivamente, desestimaron el primero y rechazaron el segundo, determinadas solicitudes presentadas por aquellos en relación con el ejercicio de sus funciones parlamentarias en aquella cámara legislativa.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las elecciones al Parlamento Vasco celebradas el día 12 de julio de 2020, la candidatura del partido político Vox obtuvo un acta de diputado que correspondió a doña Amaia Martínez Grisaleña, lo que determinó que, una vez constituida la Cámara, la referida diputada quedara integrada en el Grupo Parlamentario Mixto al no alcanzar su formación política la cifra mínima de tres diputados para constituir un grupo parlamentario propio, de conformidad con lo dispuesto en el art. 24.1 del Reglamento del Parlamento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sesión celebrada el día 13 de agosto de 2020, la mesa del Parlamento acordó: (i) no acceder a la propuesta presentada por la diputada de Vox, ahora demandante de amparo, de cambio de denominación del “Grupo Parlamentario Mixto” por el de “Grupo Parlamentario Vox” o “Grupo Parlamentario Mixto-Vox” (acuerdo 2020/2075); (ii) aprobó la propuesta de otros grupos de la cámara por el que se establecen los órdenes del día y los tiempos de debate en las sesiones plenarias (acuerdo 2020/2094), de tal manera que al Grupo Mixto le correspondería la posibilidad de incluir una iniciativa (proposiciones de ley o no de ley, mociones consecuencia de interpelación) cada tres plenos ordinarios, así como quedaría limitado el tiempo de intervención en los debates a un tercio del previsto para el resto de grupos, pudiendo, finalmente, incluir una interpelación y cuatro preguntas orales cada tres plenos de control al gobierno; y (iii) poner a disposición del Grupo Mixto un asistente (personal técnico-administrativo) para el desarrollo de sus funciones parlamentarias (acuerdo 2020/2109).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Doña Amaia Martínez Grisaleña, en cuanto diputada electa por la formación política Vox e integrada en el Grupo Mixto de la Cámara vasca, presentó escrito solicitando la reconsideración de los anteriores acuerdos, que fue desestimada por otro acuerdo de la mesa de 8 de septiembre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de participación política del art. 23 CE, que imputa a los acuerdos impugnados de la mesa del Parlamento Vasco. Sostiene que dichos acuerdos “se enmarcan en una estrategia de la mayoría del Parlamento vasco para crear un ‘cordón sanitario’ en torno al partido político Vox, negándole el derecho fundamental a la participación política y, de paso, privando de ese mismo derecho a los ciudadanos que, en ejercicio del sufragio activo, decidieron otorgar su confianza a ese partido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al amparo de lo dispuesto en el art. 56.6 de la Ley Orgánica del Tribunal Constitucional (LOTC), solicitó de este tribunal la aplicación inaudita parte de la medida cautelar de suspensión de la ejecución del acuerdo de 13 de agosto de 2020, “en cuanto establece los órdenes del día y los tiempos de debate en las sesiones plenarias (propuesta 2020/2094)”. Argumenta, al respecto, que el acuerdo prescinde de lo dispuesto en el art. 25.1, párrafo segundo, del Reglamento de la Cámara, que establece que la participación del Grupo Mixto en las actividades del Parlamento “será idéntica” a la de los restantes grupos, de tal manera que, a diferencia del resto, al Grupo Mixto y a la diputada recurrente, en cuanto única integrante del mismo, solo se le permite una iniciativa por cada tres plenos frente a la posibilidad de que dispone el resto de los grupos de incluir hasta dos iniciativas en cada Pleno; asimismo, frente a las dos interpelaciones y cuatro preguntas por cada sesión plenaria que pueden incluir el resto de los grupos, al Grupo Mixto únicamente se le permite una interpelación y cuatro preguntas cada tres plenos; finalmente, también se le ha reducido el tiempo de intervención en todos los debates a un tercio del que corresponde al resto de los grupos.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“antidemocráticas” todas estas restricciones que, según refiere, tienen por finalidad “materializar ‘un cordón sanitario al fascismo para que no marque la agenda’ añadiendo que ‘a la ultraderecha hay que ponerla en su sitio y no puede, en ningún caso, marcar la agenda política de esta parte del país’”. Entiende, por ello, que la permanencia de estas restricciones le ocasionan unos perjuicios “que serían absolutamente irreparables al tiempo en que este tribunal se pronunciase sobre el fondo, convirtiendo en absolutamente irrelevante la justicia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entiende que la suspensión no ocasiona perturbación grave a un interés constitucionalmente protegido, ni a los derechos fundamentales o libertades públicas de una tercera persona. Además, el acuerdo para el que solicita la medida cautelar “es insólito y nunca antes había sentido la mesa la necesidad de adoptar un acuerdo de estas características”. Por ello, afirma que si hasta ahora el Parlamento vasco ha funcionado sin un acuerdo análogo, “ningún perjuicio ha de ocasionar su suspensión hasta que el tribunal se pronuncie sobre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aunque la parte reconoce que este tribunal “ha mostrado siempre la razonable cautela de no aplicar la apariencia de buen derecho en sede cautelar con la finalidad de no prejuzgar el fondo”, el caso de autos “presenta la evidente excepcionalidad de que la propia portavoz de uno de los partidos políticos que soportaron el acuerdo exteriorizó explícitamente la inconstitucional intención del mismo: extender un verdadero ‘cordón sanitario’ a una opción política absolutamente constitucional y a la ciudadanía” que votó la opción política que su formación representa.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3 de marzo de 2021, la Sección Cuarta de la Sala Segunda de este tribunal acordó la admisión a trámite del recurso, apreciando que concurre en el mismo una especial trascendencia constitucional (art. 50.1 LOTC), por cuanto el asunto trasciende del caso concreto, toda vez 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la misma resolución, se acordó dirigir atenta comunicación al Parlamento Vasco, a fin de que en el plazo que no excediera de diez días, remitiera certificación o copia adverada de las actuaciones correspondientes a los acuerdos de la mesa del Parlamento Vasco de 13 de agosto y de 8 de septiembre de 2020, debiendo emplazar a quienes hubieran intervenido en el procedimiento para que, por término de diez días, pudieran comparecer, excepto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en relación con la solicitud de suspensión formulada en la demanda de amparo, la Sección no apreció la urgencia excepcional a que se refiere el art. 56.6 LOTC, por lo que no resolvió inaudita parte, “dado que el asunto presenta elementos sustantivos específicos que abogan por un estudio meditado y contradictorio de la medida cautelarísima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decidió la formación de pieza separada de suspensión y conceder un plazo común de tres días al Ministerio Fiscal y a la parte recurrente para que alegaran lo que estimaran oportuno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11 de marzo de 2021, quedaron registradas en este tribunal las alegaciones de los demandantes de amparo en las que, además de ratificarse en la solicitud de la medida cautelar de suspensión de la ejecución del acuerdo de referencia, en los términos en que fueron instados mediante otrosí en la demanda, añaden que, en un mes concreto, el Grupo Mixto solo ha podido presentar una iniciativa, frente a las seis que pudieron presentar cada uno de los restantes grupos parlamentarios, de tal manera que su participación ha sido seis veces inferior a la de cada uno de los restantes grupos de la Cámara vasca.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frente a la disponibilidad de hasta quince minutos que cada grupo parlamentario tiene para sus intervenciones orales, el Grupo Mixto solo ha dispuesto de cinco minutos y, en los mismos términos, ha sufrido restricciones respecto de los plenos de control al Gobierno y en las comisiones de la Cámara. Con objeto de poder acreditar tales afirmaciones, aporta documental que queda incorporada a la pieza incidental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que la eventual suspensión de la ejecución del acuerdo no causaría perjuicios a los intereses generales y a los derechos de terceros y que, sin embargo, la no suspensión le puede ocasionar perjuicios irreparables. Destaca, también, que en la historia del parlamentarismo vasco y de las anteriores legislaturas (en la VIII y en la X) hubo un grupo mixto integrado por un solo diputado “sin que se adoptara acuerdo alguno que restringiera su intervención”. En definitiva, si no se acuerda la suspensión permanecerá el “cordón sanitario” y los perjuicios irreparables que se le irrogan al Grupo Mixto y a la diputada integrante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18 de marzo de 2021, tuvo entrada en el registro de este tribunal el escrito de alegaciones del Ministerio Fiscal por el que solicita la denegación de la medida cautelar oponiéndose a que este tribunal suspenda la ejecución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detallada descripción de los antecedentes, destaca el fiscal que el objeto del recurso de amparo y de la decisión sobre el fondo que debe adoptar este tribunal se localiza en “dirimir si los acuerdos de la mesa vulneran los derechos fundamentales que alega o son respetuosos con lo previsto en el Reglamento de la Cámara”, de tal manera que la suspensión de uno de ellos se proyecta “sobre el fondo de la cuestión planteada en la demanda” y supone “predeterminar la solución del recurso, sin que sea este el momento procesal oportuno para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entiende el fiscal que los recurrentes han podido, hasta el momento presente, ejercer funciones parlamentarias como Grupo Mixto y, por tanto, “pueden seguir haciendo valer los intereses de los concretos votantes de la formación política por la que resultaron elegidos, sin perjuicio de que su porcentaje de participación en la actividad parlamentaria se vea disminuida por los acuerdos impugnados, disminución que es precisamente el objeto del recurso de amparo, por lo que de concederse la suspensión se anticiparía el sentido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también la alegación de los demandantes de amparo a la apariencia de buen derecho que defienden, porque este tribunal “ya declaró”, con cita del ATC 18/2002, de 11 de febrero, FJ 1, que “cuando, con ocasión de haber sido impugnado un acuerdo de la mesa del Parlamento de La Rioja de disolución de un grupo parlamentario y la incorporación de sus anteriores componentes al Grupo Mixto, que debía ‘desecharse a limine el argumento que los recurrentes esgrimen del fumus boni iuris que tiene el amparo que impetran’”.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establece, como regla general, que la interposición de un recurso de amparo no suspenderá los efectos del acto o sentencia impugnados. No obstante, el apartado segundo del mismo art. 56 LOTC, prevé una excepción a dicha previsión general, admitiendo la suspensión del acto o sentencia impugnados cuando su ejecución produzca un perjuicio al recurrente que pudiera hacer perder su finalidad al amparo.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 previsión legal, este tribunal ha declarado que “quien solicita la adopción de esta medida cautelar ha de alegar, probar o justificar, ofreciendo un principio razonable de prueba, la irreparabilidad o dificultad de la reparación de los perjuicios de seguirse la ejecución del acto impugnado, con el objeto de mostrar que dicha ejecución podría privar a la demanda de amparo de su finalidad, provocando que el restablecimiento del recurrente en el derecho constitucional vulnerado sea tardío y convirtiendo en meramente ilusorio y nominal el amparo (ATC 128/2017, de 2 de octubre, y los allí citados). En todo caso, la adopción de la medida se condicionará a que la suspensión no produzca una perturbación grave a un interés constitucionalmente protegido, a los derechos fundamentales o a las libertades públicas de un tercero (por todos, AATC 1/2016, de 18 de enero)” (ATC 26/2019, de 9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modo general, también ha insistido este tribunal (ATC 23/2017, de 13 de febrero, FJ 1, y AATC 263/2001, de 15 de octubre, y 18/2002, de 11 de febrero, que se citan en aquella resolución) en la imposibilidad de adelantar cuestiones controvertidas propias del fondo del recurso de amparo en esta pieza incidental de suspensión, como tampoco de conceder la suspensión cautelar de la ejecución de una resolución o de un acuerdo, si con ello se puede anticipar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detalla en los antecedentes, los recurrentes han solicitado en la demanda de amparo la suspensión cautelar de la ejecución de uno de los tres acuerdos impugnados que adoptó la mesa del Parlamento Vasco, en su sesión celebrada el día 13 de agosto de 2020. En concreto, se refiere al acuerdo 2020/2094, por el que se han establecido los órdenes del día y los tiempos de debate en las sesiones plenarias. En dicho acuerdo la mesa dispuso una reducción de las iniciativas parlamentarias y de los tiempos de intervención asignados al Grupo Mixto, integrado por la diputada recurrente doña Amaia Martínez Grisaleña, de tal manera que la queja por alegada vulneración del derecho de participación política (art. 23 CE) que invocan los recurrentes constituye el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 delimitación del objeto del recurso de amparo y de la suspensión cautelar que se solicita, hemos de realizar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como con acierto alega el Ministerio Fiscal, debemos rechazar a limine el argumento de la apariencia de buen derecho que sostienen los demandantes pues, como ha declarado este tribunal, “dichos argumentos se proyectan sobre el fondo de la cuestión planteada en la demanda y suponen predeterminar la solución del recurso que, en su momento, esta Sala habrá de resolver en el sentido que razonadamente estime oportuno” (ATC 23/2017, de 13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Y, en segundo término, es cierto que las facultades parlamentarias y los tiempos de intervención del Grupo Mixto y de la diputada que lo integra son más reducidas que las que tienen asignadas el resto de los grupos de la Cámara, y que, desde la perspectiva de los recurrentes, tal reducción les produce un perjuicio en el desarrollo de lo que aquellos entienden como el pleno ejercicio de sus funciones parlamentarias, pero esta es precisamente la cuestión de fondo que debe dirimir el tribunal a la hora de resolver sobre la pretensión de amparo ejercitada. En la sentencia que dicte deberá decidir si los acuerdos de la mesa impugnados vulneran los derechos fundamentales garantizados en el art. 23 CE, o si, por el contrario, aquellos, entre los que se encuentra el que ahora es objeto de la suspensión cautelar que se solicita, se ajustan a lo previsto en el Reglamento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ello abunda, por lo demás, el interés general que conlleva la ejecución de los actos y decisiones de los poderes públicos, amparados, como están, en la presunción de legalidad y veracidad, como hemos dicho siempre al tratar de la medida cautelar que posibilita el art. 56 LOTC (así, en el ATC 208/2001, de 16 de junio, y los que en él se mencionan en idéntica línea). Cuando, como en este caso, se trata de actos provenientes de órganos parlamentarios, se une, además, la característica y esencial autonomía parlamentaria que, como tal, ha de respetarse siempre en la medida de lo posible (ATC 18/2002, de 11 de febrero, FJ 3)” (ATC 26/2019, de 9 de abril,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del acuerdo 2020/2094, de 13 de agosto de 2020, de la mesa del Parlamento Vasco, por el que se establecen los órdenes del día y los tiempos de debate en las sesiones parlamentarias.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