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94</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10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3987-2019, promovido por don Fernando Ruiz Fernández, representado por la procuradora de los tribunales doña Carolina Beatriz Yustos Capilla y asistido por el letrado don Juan Pablo Huerta Sánchez, contra el auto de 27 de mayo de 2019, dictado por el Juzgado de Primera Instancia e Instrucción núm. 2 de Santoña, en el juicio verbal por desahucio núm. 638-2018. Han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26 de junio de 2019, don Fernando Ruiz Fernández, representado por la procuradora de los tribunales doña Carolina Beatriz Yustos Capilla y bajo la asistencia del letrado don Juan Pablo Huerta Sánchez, interpuso recurso de amparo contra la resolución a la que se hace referencia en el encabezamiento, dictada por el Juzgado de Primera Instancia e Instrucción núm. 2 de Santoña, en el juicio verbal por desahucio núm. 638-2018, alegando la vulneración de su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que se desprenden de la demanda de amparo y de las actuaciones que la acompañan,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en amparo y doña Ida Palacio González concertaron, en fecha 18 de marzo de 2014, contrato de arrendamiento mediante el cual se cedía al primero el uso del local sito en el Barrio Maeda, núm. 16 (bar-restaurante Maeda), en San Mames de Meruelo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23 de noviembre de 2018, la arrendadora presentó contra el demandante de amparo demanda de juicio verbal de desahucio por impago de rentas, que fue turnada al Juzgado de Primera Instancia e Instrucción núm. 2 de Santoña, señalándose en la demanda, como primer domicilio del arrendatario, la dirección del local comercial arrendado, en Barrio Maeda, núm. 16 (bar-restaurante Maeda), en San Mames de Meruelo (Cantabria); y, subsidiariamente, la que constaba en el contrato de arrendamiento de la calle Maestro Mediavilla, núm. 5, de Torrelavega (Cantabria).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fue admitida a trámite por decreto de 12 de diciembre de 2018, dirigiéndose exhorto al Juzgado de Paz de Bárcena de Cicero a efectos de su notificación al recurrente en el local arrendado. El juzgado requerido, mediante diligencia de ordenación de 26 de diciembre de 2018, rehusó dar cumplimiento al mismo, indicando que “recibido el presente exhorto del Juzgado de Primera Instancia núm. 2 de Santoña, en el que se interesaba practicar diligencias don Fernando Ruiz Fernández, se informa que en virtud de otros exhortos el mismo hace tiempo que no reside en Meruelo y el bar se encuentra cerrado, por lo que se devuelve el presente exhorto sin cumplimentar”.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Juzgado de Primera Instancia e Instrucción núm. 2 de Santoña, sin más trámites, acordó, mediante diligencia de ordenación de 7 de enero de 2019, la notificación de la demanda por edictos. Así se expresa: “Por recibida en este juzgado, procedente del sistema centralizado de notificaciones electrónicas, la anterior diligencia de requerimiento a la demanda, en desahucio por falta de pago, únase a los autos de su razón, y, visto su resultado negativo, de conformidad con lo dispuesto en el art. 164 párrafo 4 de la LEC, procédase a requerir y citar a la parte demandada, fijándose sin más trámites la cedula de requerimiento en el tablón de anuncios de la oficina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decreto de 24 de enero de 2019, se dio por resuelto el contrato de arrendamiento, consumándose el lanzamiento el día 13 de marzo de 2019. En la diligencia de entrega de posesión al actor se hizo constar que “el bar-restaurante se encuentra en buenas condiciones. Todos los muebles cocina, nevera y demás electrodomésticos, así como productos de comida, según la Ley de enjuiciamiento civil, se dan por abandonados”.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Según expone el recurrente, el día 15 de marzo de 2019, al encontrarse con la cerradura del bar cambiada y tras contactar con el arrendador, se personó en las actuaciones, solicitando copia íntegra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 fecha 12 de abril de 2019, el recurrente promovió incidente de nulidad de actuaciones por vulneración del derecho a la tutela judicial efectiva sin indefensión (art. 24.1 CE), así como a un proceso con todas las garantías (art. 24.2 CE), con indicación de la doctrina constitucional relativa a la notificación por edictos, solicitando la nulidad de la diligencia de ordenación de 7 de enero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27 de mayo de 2019, el Juzgado de Primera Instancia e Instrucción núm. 2 de Santoña desestimó el incidente excepcional de nulidad de actuaciones. Para alcanzar este fallo razonó que “el procedimiento seguido es el correcto y no puede ser causa de nulidad. El art. 164 en su párrafo 4 permite la posibilidad de emplazar por edictos cuando la citación no haya sido posible en los domicilios designados conforme al art. 155.3 LEC. Efectivamente en el contrato figuran dos domicilios el del arrendatario y el del local objeto del contrato conforme a la estipulación 14 del mismo pero no existe regulación específica en la que se disponga que el emplazamiento deba realizarse obligatoriamente en las dos o en una y si esta es fallida, en la otra. La reforma de la Ley de enjuiciamiento civil (LEC) llevada a cabo por la Ley 4/2013 modificó el artículo 164 ‘Comunicación edictal’, estableciendo que en los procesos de desahucio por falta de pago de rentas o cantidades debidas, en el desahucio por finalización del término convenido o en los procedimientos de reclamación de rentas, cuando no pudiera hallarse o efectuarle la citación al inquilino en el domicilio que hubiese designado en el contrato o en su defecto (si no lo hubiese hecho) en la finca arrendada, ‘se procederá a fijar la cédula de citación o requerimiento en el tablón de anuncios del juzgado’. Si no se le encuentra en el domicilio fijado en el contrato o en su defecto en el de la finca arrendada, se publicará directamente la citación por edictos en el tablón de anuncios del tribunal”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añade: “Por si lo anterior no fuese suficiente hay que tener en cuenta que el recurso de nulidad previsto en el art. 228 LEC es un recurso extraordinario que se utiliza cuando ya (no) hay posibilidad de interponer otro recurso ordinario o extraordinario pero no puede utilizarse en cualquier momento sino en los veinte días siguientes a la notificación de la resolución o desde que se tuvo conocimiento del defecto causante de la indefensión. Tomando como fecha de conocimiento la del lanzamiento el dies a quo sería el 13 de marzo y el escrito alegando la nulidad es de fecha 12 de abril 2019 por tanto habrían transcurrido veintidós días hábiles y el recurso estaría fuera de plazo”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invoca la vulneración del derecho a la tutela judicial efectiva (art. 24.1 CE), “en su esfera de garantía de contradicción y defensa”, por la falta de diligencia del juzgado en su emplazamiento personal. Reprocha al órgano jurisdiccional haber acudido a la notificación edictal, sin intentar previamente la notificación en el segundo domicilio consignado en la demanda y sin desplegar las medidas para intentar su localización, previstas en la ley, tal como exige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opone a la consideración del planteamiento extemporáneo del incidente de nulidad de actuaciones, pues, a su juicio, no cabe fijar como dies a quo para su cómputo la fecha del lanzamiento, en la que no se encontraba presente y no tenía conocimiento de la infracción cometida, sino que debe tomarse la de la fecha en que se personó en las actuaciones, es decir, el día 15 de marzo de 2019. En consecuencia, habiéndose promovido el incidente el 12 de abril de 2019, estaba dentro del plazo de veinte días estipulado en el art. 228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que se declare la nulidad del auto impugnado y de todas las actuaciones practicadas desde la diligencia de ordenación de 7 de enero de 2019, retrotrayéndose las actuaciones al momento inmediatamente anterior a esta resolución al objeto de tener la oportunidad de comparecer en el procedimiento en defensa de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septiembre de 2020, la Sala Segunda de este tribunal acordó admitir a trámite el recurso de amparo, apreciando que concurría en el mismo especial trascendencia constitucional [art. 50.1 de la Ley Orgánica del Tribunal Constitucional (LOTC)] como consecuencia de 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Constando ya testimonio de las actuaciones correspondientes al procedimiento verbal núm. 638-2018, en la misma resolución se acordó dirigir atenta comunicación al Juzgado de Primera Instancia e Instrucción núm. 2 de Santoña, al objeto de que procediera a emplazar a quienes hubieran sido parte en el proceso del que trae causa el presente recurso, para que pudieran comparecer en estas actuaciones, si así lo desean,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 este tribunal, de 4 de diciembre de 2020, se acordó dar vista de las actuaciones recibidas a la parte recurrente y al Ministerio Fiscal, para que presentaran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alegaciones por escrito, en fecha de 19 de enero de 2021, en sentido favorable a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compendiar los acontecimientos procesales que consideró de interés al caso y concretar los aspectos más relevantes de la pretensión del demandante, señala que el objeto del presente recurso consiste en dilucidar si el juez ha vulnerado el derecho a la tutela judicial efectiva de los recurrentes (art. 24.1 CE), “por haberse seguido el proceso sin haberse emplazado personalmente a la ejecutada, ya que el órgano judicial acudió al emplazamiento por edictos sin haber agotado, previamente, los mecanismos previstos en el art. 156 LEC para intentar su localización personal, tal y como así exige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repasar la doctrina constitucional aplicable al caso, la fiscal estima que una vez que el resultado obtenido en la citación mediante exhortos fue negativo, el Juzgado de Primera Instancia e Instrucción núm. 2 de Santoña “no desplegó la actividad que le era exigible desde la perspectiva del derecho a la tutela judicial efectiva (art. 24.1 CE), al objeto de notificar debidamente al demandante de amparo la existencia del procedimiento”, pues, a pesar de estar consignada otra dirección en la demanda a efectos de notificación, no se intentó la comunicación en ese domicilio, ni se practicó averiguación domiciliaria alguna a tales efectos. A ello añade que la aplicación literal del art. 164 LEC en que el juzgado fundamenta su rechazo del incidente excepcional de nulidad de actuaciones contradice abiertamente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fiscal coincide con el recurrente en los motivos para rebatir el segundo de los argumentos expuestos en el auto impugnado, relativo a que el incidente excepcional de nulidad se había promovido fuera de plazo. A su juicio, al situar en la fecha en que se realizó el lanzamiento el dies a quo para el cómputo del plazo para la interposición del incidente excepcional de nulidad de actuaciones, el juzgado cometió un claro error, pues el demandante de amparo no estuvo presente en aquella diligencia, no personándose en las actuaciones hasta el 15 de marzo de 2019, fecha de la que se ha de partir para el referido cómputo. Y concluye: “[s]iendo así, el plazo finalizó el día 12 de abril que fue el día en el que efectivamente fue presentado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6 de mayo de 2021,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impugna el auto de 27 de mayo de 2019, dictado por el Juzgado de Primera Instancia e Instrucción núm. 2 de Santoña, que desestima el incidente excepcional de nulidad de actuaciones planteado por el recurrente, en el procedimiento de juicio verbal de desahucio núm. 638-2018, por entender vulnerado su derecho a la tutela judicial efectiva (art. 24.1 CE), por la falta de emplazamiento personal. Sobre el particular, sostiene que el juzgado vulneró tal derecho fundamental al haber acudido a la notificación edictal sin haber intentado la notificación en el segundo domicilio consignado en la demanda y sin desplegar las medidas para su localización previstas en la ley, tal y como exige nuestra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considera que procede estimar el recurso y declarar que el citado derecho fundamental ha sido vulnerado, por las mismas razones expuestas por el recurrente y dado que el art. 164 LEC debe ser interpretado de conformidad con la doctrina constitucional que exige expresamente al órgano judicial llevar a cabo una previa averiguación domiciliaria en los procedimientos de desahucio, antes de acudir a la vía edictal, so pena de vulnerar su derecho de acceso a la jurisdicción y causarle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fondo de la cuestión debatida, procede dar somera respuesta al óbice de extemporaneidad, alegado por el órgano judicial en la resolución impugnada. En efecto el auto de 27 de mayo de 2019 que desestimó el incidente excepcional de actuaciones promovido por el recurrente toma como inicio del cómputo del plazo de los veinte días que otorga el art. 228 LEC, el de la fecha en que el demandante tuvo conocimiento del lanzamiento, esto es el 13 de marzo de 2019. Dado que el escrito de nulidad es de fecha 12 de abril de 2019, habían transcurrido veintidós días hábiles y el recurso sería extemporáneo.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asiste la razón al recurrente y al Ministerio Fiscal cuando ponen de manifiesto el error padecido por el órgano judicial, dado que aquel no estuvo presente en la diligencia de lanzamiento, sino que se personó en las actuaciones con fecha 19 de marzo de 2019, por lo que el escrito de nulidad fue presentado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 de rechazarse la concurrencia de este óbice procesal impeditivo del acceso a la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del Tribunal Constitucional sobre los actos de comunicación procesal en los procesos arrendaticios.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acertadamente exponen tanto el demandante de amparo, como el Ministerio Fiscal, este tribunal ya ha tenido ocasión de pronunciarse sobre la cuestión planteada en numerosas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Parafraseando la STC 20/2021, de 15 de febrero: “[a]si, en la reciente STC 62/2020, de 15 de junio, FJ 2, pero también en muchas anteriores relativas a los procedimientos arrendaticios (SSTC 30/2014, de 24 de febrero; 181/2015, de 7 de septiembre; 39/2018, de 25 de abril, y 123/2019, de 28 de octubre), hemos subrayado la gran relevancia que posee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el emplazamiento, citación o notificación a quien ha de ser o puede ser parte en el procedimiento, pues en tal caso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182/2000, de 16 de mayo, FJ 5)’ (STC 268/2000, de 13 de noviembre, FJ 4)’”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sigue: “[e]n todas estas resoluciones, hemos insistido en que sobre los órganos judiciales no solo recae el deber de velar por la correcta ejecución de los actos de comunicación procesal, sino también el de asegurarse de que dichos actos sirven al propósito de garantizar que la parte sea oída en el proceso. ‘Ello comporta, en lo posible, la exigencia del emplazamiento personal de los afectados y, desde otra perspectiva, la limitación del empleo de la notificación edictal a aquellos supuestos en los que, tras intentar su averiguación,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 […]”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Concluyendo que: “[a]hora una vez más, como hemos hecho cada vez que se nos ha planteado este supuesto, hemos de recordar que frente a esta doctrina, no cabe que la Ley de enjuiciamiento civil no exija realizar mayores averiguaciones tras la reforma del art. 164 LEC llevada a cabo mediante la Ley 19/2009, de 23 de noviembre, de medidas de fomento y agilización procesal del alquiler y de la eficiencia energética de los edificios. ‘Semejante argumentación es la que pone de relieve, precisamente, la especial trascendencia constitucional del presente recurso, pues hemos reiterado en la jurisprudencia reseñada que dicho cambio normativo no permite obviar la doctrina constitucional precedente, que le fue expresamente alegada por el recurrente’ (STC 62/2020, de 15 de junio, FJ 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que es tarea fundamental del órgano jurisdiccional asegurar que la demandada tome conocimiento de la causa y tengan la oportunidad de ser oídas en defensa de sus intereses, para lo cual debe procurar que las notificaciones sean efectivas. A tal fin debe acomodarse la interpretación de las disposiciones legales, limitándose el empleo de la notificación edictal a aquellos supuestos en que no haya sido posible la notificación personal tras haberse agotado todas la posibilidades razonables de comunicación en el domicilio indicado, eventualmente, por la parte contraria o en otros que fueran descubiertos por constar en las actuaciones o por haberse accedido a ellos tras haberse desplegado las oportunas diligencias de averiguación domiciliaria.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indiscutible que la doctrina constitucional expuesta resulta aplicable al supuesto que ahora se enjuicia, de manera que el Juzgado de Primera Instancia e Instrucción núm. 2 de Santoña, una vez fracasado el primer intento de notificación personal en el inmueble arrendado, debió acudir al segundo domicilio consignado en la demanda, agotando, en su caso, los medios de averiguación domiciliaria que indica la legislación procesal, antes de proceder a realizar la comunicación por medio de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resulta patente que el auto impugnado, de 27 de mayo de 2019, desestimatorio del incidente de nulidad, hizo caso omiso de nuestra doctrina, pues no efectúa esa interpretación secundum constitutionem a la que acabamos de referirnos, sino antes al contrario, mantiene la especificidad introducida para el juicio de desahucio por la Ley 19/2009, de 23 de noviembre, de medidas de fomento y agilización procesal del alquiler y de la eficiencia energética de los edificios, que dio nueva redacción al art. 155.3 LEC y añadió un párrafo concordado con este al art. 164 LEC, optando por una interpretación literal de estos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no puede más que declarar que se ha producido la vulneración constitucional alegada por el demandante de amparo. En primer término, por el automatismo del órgano judicial al acudir al requerimiento y notificación edictal, sin realizar otros intentos en el segundo domicilio que figuraba en la demanda y sin averiguación domiciliaria alguna. Y, en segundo término, porque la respuesta ofrecida en el auto resolutorio del incidente de nulidad prescinde de las alegaciones del demandante, no repara en la doctrina constitucional invocada y mantiene una interpretación rigorista de los arts. 155.3 y 164 LEC, incompatible con esta, sin dedicar argumento alguno a su aplicación o procedencia en el caso sometido a su consideración. Con ello, además, se pone de manifiesto la concurrencia del motivo de la especial trascendencia constitucional apreciado en el trámite de admisión [STC 155/2009, FJ 2 f)], y no solo porque se aparta de la doctrina establecida por este tribunal en materia de emplazamientos y notificaciones, sino porque, como así se refleja en los antecedentes de esta resolución, el recurrente la invocó expresamente en el incidente de nulidad de actuaciones, sin que la juzgadora la tuviera en cuenta al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nuestra reiterada doctrina al presente supuesto conlleva que declaremos vulnerado el derecho del demandante a la tutela judicial efectiva sin indefensión (art. 24.1 CE) y, consiguientemente, estimemos el presente recurso de amparo. Por ello, de conformidad con lo establecido en el art. 55 LOTC, procede declarar la nulidad del auto de 27 de mayo de 2019, dictado por el Juzgado de Primera Instancia e Instrucción núm. 2 de Santoña, por el que se desestimó el incidente excepcional de nulidad planteado, acordando la retroacción de las actuaciones al momento en que deba de efectuarse el emplazamiento del demandado por los medios previstos en la Ley de enjuiciamiento civil.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Fernando Ruiz Fernández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del auto de fecha de 27 de mayo de 2019, dictado por el Juzgado de Primera Instancia e Instrucción núm. 2 de Santoña, en el proceso de juicio verbal de desahucio núm. 638-2018.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 la diligencia de ordenación de 7 de enero de 2019, debiendo llevarse a cabo el emplazamiento de la parte demandada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