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por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691-2020 y 693-2020 (acumulados), promovidos por Euroinversiones Inmobiliarias Costa Sur, S.L., y Penrei Inversiones, S.L., respectivamente, representados por la procuradora de los tribunales doña Blanca Berriatua Horta y bajo la dirección del letrado don Marcelino Gilabert García, la primera, y de la letrada doña Anju Nirmala Benavent Rodríguez, la segunda, contra el auto de 14 de noviembre de 2018 del Juzgado de Primera Instancia e Instrucción núm. 4 de Lorca, dictado en el procedimiento de ejecución hipotecaria 359-2018 instado por la entidad Banco de Sabadell, S.A., y contra el auto de 12 de diciembre de 2019, del mismo órgano judicial, por el que se desestimó el recurso de reposición interpuesto contra el anterior. Ha intervenido el Ministerio Fiscal. Ha comparecido la entidad Pera Assets Designed Activity Company, actuando como sucesora procesal del banco ejecutante, representada por la procuradora de los tribunales doña Maria Claudia Munteanu y bajo la dirección letrada de don Alejandro Ingram Solís.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Blanca Berriatua Horta, en nombre y representación de Euroinversiones Inmobiliarias Costa Sur, S.L., y bajo la dirección del letrado don Marcelino Gilabert García, interpuso demanda de amparo contra las resoluciones que se mencionan en el encabezamiento de esta sentencia, mediante escrito registrado en este tribunal el 3 de febrero de 2020, dando lugar al recurso de amparo 691-2020.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procuradora de los tribunales doña Blanca Berriatua Horta, en nombre y representación de Penrei Inversiones, S.L., y bajo la dirección de la letrada doña Anju Nirmala Benavent Rodríguez, interpuso demanda de amparo contra las resoluciones que se mencionan en el encabezamiento de esta sentencia, mediante escrito registrado en este tribunal el 3 de febrero de 2020, dando lugar al recurso de amparo 693-2020.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ambos recursos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 la causa, dictó auto el 21 de junio de 2018, por el que acordó el despacho de ejecución (procedimiento de ejecución hipotecaria núm. 359-2018),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26 de junio de 2018, el servicio de notificaciones electrónicas de la Fábrica Nacional de Moneda y Timbre remitió al buzón de la dirección electrónica habilitada de Penrei Inversiones, S.L., y de Euroinversiones Inmobiliarias Costa Sur, S.L., un correo avisándoles que tenían una notificación del Juzgado de Primera Instancia núm. 4 de Lorca relativa al proceso “EJH/00000359/2018”; notificación a la que podían acceder entre los días 26 de junio a 11 de agosto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 de agosto de 2018, Penrei Inversiones, S.L., y Euroinversiones Inmobiliarias Costa Sur, S.L., accedieron a la página web indicada, teniendo conocimiento de la notificación y los documentos que la acompañaban, en concreto el auto por el que se despacha ejecución, el decreto dictado por la administración de justicia y la copia de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30 de agosto de 2018, las sociedades recurrentes en amparo formalizaron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14 de noviembre de 2018, el Juzgado de Primera Instancia e Instrucción núm. 4 de Lorca acordó inadmitir la oposición por haberse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representaciones procesales de Penrei Inversiones, S.L. y de Euroinversiones Inmobiliarias Costa Sur, S.L., interpusieron recursos de reposición contra el anterior auto, basándose en la infracción de los arts. 135, 152, 160 y 162 de la Ley de enjuiciamiento civil (LEC) y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Dichos recursos fueron desestimados por auto de 12 de diciembre de 2019. Señala el auto que, debe “ser desestimado el recurso de reposición interpuesto por ser el auto recurrido conforme a la normativa procesal vigente en materia de oposición a la ejecución (art. 556.1 LEC y concordantes) y de actos de comunicación. Así, pese a las alegaciones del recurrente que pretende mantener que el escrito de oposición fue presentado en plazo para ello por entender que el auto despachando la ejecución y el requerimiento efectuado debe entenderse notificado en fecha 1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presentada en el recurso de amparo 693-2020 coincide literalmente con la presentada en el recurso de amparo 691-2020. Alegan las entidades recurrentes que las resoluciones judiciales impugnadas causaron, en primer lugar, la vulneración de los derechos a la tutela judicial efectiva (art. 24.1 CE) y a un proceso con todas las garantías (art. 24.2 CE), al haberse efectuado su emplazamiento como ejecutadas en el procedimiento hipotecario de referencia a través de un correo electrónico remitido por un servicio de notificaciones electrónicas, y no mediante entrega de la correspondiente documentación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desde la fecha de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los escritos de demanda argumentaron “que la continuación de la ejecución derivadas (sic) de los pronunciamientos judiciales que han sido objeto de impugnación, con la celebración de subasta y la eventual adjudicación a terceros, pueden hacer perder al recurso de amparo su finalidad”. Por ello solicitaron la suspensión de la continuación del procedimiento de ejecución hipotecaria 359-2018 seguido ante el Juzgado de Primera Instancia e Instrucción núm. 4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20 de julio de 2020, acordó: (i) la admisión a trámite del recurso de amparo núm. 691-2020, apreciando que concurre en el mismo una especial trascendencia constitucional [art. 50.1 de la Ley Orgánica del Tribunal Constitucional (LOTC)] porque el recurso puede dar ocasión al tribunal para aclarar o cambiar su doctrina, como consecuencia de cambios normativos relevantes para la configuración del contenido del derecho fundamental [STC 155/2009, FJ 2 b)]; (ii) requerir al juzgado a quo para que en plazo no superior a diez días remitiera certificación o fotocopia adverada de las actuaciones del procedimiento de ejecución hipotecaria núm. 359-2018; (iii) previamente, emplazar a quienes hubieran sido parte en este, excepto a la parte recurrente en amparo, para poder comparecer en el presente proceso constitucional en 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este tribunal, por providencia de 19 de octubre de 2020, acordó la admisión a trámite del recurso de amparo núm. 693-2020, apreciando que concurre en el mismo una especial trascendencia constitucional (art. 50.1 LOTC) porque el recurso puede dar ocasión al tribunal para aclarar o cambiar su doctrina, como consecuencia de cambios normativos relevantes para la configuración del contenido del derecho fundamental [STC 155/2009, FJ 2 b)]. Por ello, en aplicación de lo dispuesto en el art. 51 LOTC, obrando ya las actuaciones correspondientes a la ejecución hipotecaria 359-2018 del Juzgado de Primera Instancia e Instrucción núm. 4 de Lorca, acuerda dirigir atenta comunicación a dicho órgano jurisdiccional, a fin de que, en plazo que no exceda de diez días proceda a emplazar a quienes hubieran sido parte en el procedimiento, excepto la parte recurrente en amparo, para que en igual plazo puedan comparecer, si lo desean, en el presente recurso de amparo. Asimismo, se acuerda formar la correspondiente pieza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escritos presentados en el registro de este tribunal el 11 de septiembre de 2019 en referencia al recurso de amparo 691-2020 y el 5 de noviembre de 2020, en referencia al 693-2020, la procuradora de los tribunales doña María Claudia Munteanu, actuando en nombre y representación de la entidad Pera Assets Designated Activity Company,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4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diligencias de ordenación de 14 de septiembre de 2020 y 12 de noviembre de 2020, dictadas respectivamente en los recursos 691 y 693 del año 2020, el secretario de justicia de la Sala Primera de este tribunal tuvo por personada y parte a la procuradora doña María Claudia Munteanu en la representación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recurso de amparo 691-2020, por diligencia de ordenación del secretario de justicia de la Sala Primera de 16 de octubre de 2020, “se tienen por recibidos los testimonios de las actuaciones remitidas por el Juzgado de Primera Instancia e Instrucción núm. 4 de Lorca. A tenor de lo dispuesto en el art. 52 LOTC, se da vista de todas las actuaciones de los presentes recursos de amparo, en la secretaría de esta Sala, por un plazo común de 20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recurso de amparo 693-2020, por diligencia de ordenación de 16 de noviembre de 2020 se acordó dar vista de todas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de amparo 691-2020, la representante procesal de Euroinversiones Inmobiliarias Costa Sur, S.L., presentó su escrito de alegaciones el 17 de noviembre de 2020, por el que interesó se dictara resolución estimatoria del recurso de amparo, haciendo mención a la STC 40/2020, de 27 de febrero, que, a su parecer, respalda los argumentos que presenta en este recurso, en torno a la necesidad de que el primer emplazamiento o citación al demandado se efectúe en su domicilio, como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693-2020, la representación procesal de Penrei Inversiones, S.L., presentó su escrito de alegaciones el 15 de diciembre de 2020, en el que tras reproducir el contenido de la STC 40/2020, de 27 de febrero,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recurso de amparo 691-2020, el fiscal ante este Tribunal Constitucional presentó escrito de alegaciones el 27 de noviembre de 2020, por el que interesó de este tribunal que dictara sentencia otorgando el amparo a la entidad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nº 4 de Lorca, en el juicio de ejecución hipotecaria 359-2018”,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nos encontramos ante uno de los recursos que componen la serie de los interpuestos por Euroinversiones Costa Sur, S.L., y Penrei Inversiones, S.L., frente a diversos autos dictados en procedimientos hipotecarios tramitados por diferentes juzgados de primera instancia de Lorca, por idénticas vulneraciones. Algunos de ellos ya han sido resueltos por este tribunal, en concreto en la sentencia del Pleno 40/2020, de 27 de febrero y la sentencia de la Sala Segunda 43/2020, de 9 de marzo, por lo que al concurrir identidad fáctica y jurídica procede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693-2020, el fiscal ante el Tribunal Constitucional presentó escrito de alegaciones el 30 de noviembre de 2020, con el mismo contenido que en el recurso de amparo 691-2020.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Respecto de la solicitud de suspensión formulada por las recurrentes en amparo mediante otrosí de su escritos de demanda, por autos 123/2020, de 19 de octubre, y 165/2020, de 14 de diciembre, de la Sala Primera de este tribunal, se acordó denegar la suspensión cautelar solicitada y ordenar la anotación preventiva de las demandas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Primera de este tribunal, por auto 13/2021, de 15 de febrero, acordó la acumulación del recurso de amparo 693-2020 al recurso de amparo 691-2020, para que siguieran una misma tramitación hasta su resolución, también única, desde el común estado procesal en que se hallan.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mayo de 2021,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los presentes recursos de amparo acumulados es determinar si las resoluciones impugnadas han vulnerado el derecho a la tutela judicial efectiva (art. 24.1 CE) de las entidades recurrentes, por haber optado el juzgado por la notificación electrónica a través de la dirección electrónica habilitada y no a través de la notificación personal en el domicilio de la sociedad de conformidad con el art. 155.1 LEC, y por la errónea aplicación de las normas de procedimiento administrativo, que habría determinado la inadmisión a trámite de los escritos de oposición a la ejecución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resuelto el recurso de amparo cabecera de esta serie, promovido contra dos autos de coincidente contenido con los que ahora se impugnan, dando respuesta a los mismos argumentos que defienden aquí las partes, con fallo estimatorio de la demanda. Descartada aquí la concurrencia de algún elemento distintivo que obligue a una fundamentación o resultado diversos de lo declarado entonces, procede aplicar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FJ 3 de dicha STC 40/2020 se advierte que resulta de aplicación al caso la doctrina de este tribunal plasmada en sus SSTC 6/2019, de 8 de abril, FJ 4 a), y 47/2019, de 8 de abril, FJ 4 a),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STC 40/2020, en su fundamento jurídico 4, como ha de hacerse también ahora, que las dos resoluciones judiciales impugnadas vulneraron el derecho a la tutela judicial efectiva de las recurrentes, al no proceder a su emplazamiento personal en el proceso a quo a efectos de requerirlas de pago o, alternativamente, permitirles presentar su oposición a la ejecución, optando en cambio el juzgado por un emplazamiento electrónico a través del ervicio de notificaciones electrónicas y dirección electrónica habilitada de la Fábrica Nacional de Moneda y Timbre, no previsto en la normativa procesal y que apenas consistía en un aviso que remitía a un enlace de internet para poder conocer el contenido de la notificación. Además, se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los recursos de amparo presentados por Euroinversiones Inmobiliarias Costa Sur, S.L., y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14 de noviembre de 2018 y 12 de diciembre de 2019, dictados por el Juzgado de Primera Instancia e Instrucción núm. 4 de Lorca en el proceso de ejecución hipotecaria núm. 359-2018,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las entidades recurrentes, debiendo llevarse a cabo de nuevo este por el juzgado ejecutor,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