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29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202-2019, promovido por don Txema Guijarro García y don Sergio Pascual Peña, portavoz y diputado del grupo parlamentario Confederal de Unidos Podemos-En Comú Podem-En Marea del Congreso de los Diputados, representados por el procurador de los tribunales don José Miguel Martínez-Fresneda Gambra y defendidos por el letrado don Diego de las Barreras del Valle, contra el acuerdo de la mesa del Congreso de los Diputados de 15 de noviembre de 2018, por el que se desestima la solicitud de reconsideración presentada contra el acuerdo del mismo órgano de gobierno de la Cámara de 31 de octubre de 2018, que deniega la autorización para celebrar en la sala constitucional del Congreso un encuentro de parlamentarios, en el marco, aunque de forma paralela, a la EUCOCO (43ª Conferencia Europea de Solidaridad y Apoyo al Pueblo Saharaui, que tuvo lugar en Madrid los días 16 y 17 de noviembre de 2018). Ha comparecido y presentado alegaciones el Congreso de los Diputados, representado por la letrada de las Cortes Generales.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del Tribunal Constitucional el 10 de enero de 2019, el procurador de los tribunales don José Miguel Martínez-Fresneda Gambra, en representación de don Txema Guijarro García y don Sergio Pascual Peña, portavoz y diputado del grupo parlamentario Confederal de Unidos Podemos-En Comú Podem-En Marea del Congreso de los Diputados (GP UP-EC-EM), presentó recurso de amparo contra las resoluciones de la mesa del Congreso de los Diputados reseñadas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de amparo, tal y como se infieren de lo expuesto en la demanda y de la documentación aportada al presente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16 de octubre de 2018, los portavoces de los grupos parlamentarios Mixto, Ciudadanos y GP UP-EC-EM, los diputados don Sergio Pascual, y don Enric Bataller i Ruiz y don Fernando Maura, coordinadores del intergrupo por el Sáhara Occidental, solicitaron a la mesa del Congreso de los Diputados, el uso de la sala constitucional durante la mañana del viernes 16 de noviembre para la celebración de un encuentro de parlamentarios españoles, así como de Francia, Italia, Dinamarca, Suecia, Suiza, Argelia, Sudáfrica y Mauritania, bajo el marco aunque de forma paralela a la celebración de la EUCOCO (43ª Conferencia Europea de Solidaridad y Apoyo al Pueblo Saharaui), celebrada en Madrid los días 16 y 17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 Cámara, en reunión celebrada el 23 de octubre de 2018, acordó encomendar informe a la Secretaría General acerca de la naturaleza del citado intergrupo, los precedentes existentes en cuanto a reuniones similares que se hayan podido celebrar en la Cámara, así como la posición de España en cuanto al asunto de fondo. Con fecha de 26 de octubre se emitió la “Nota sobre la celebración de un acto en el Congreso de los Diputados de manera paralela a la celebración de la EUCOCO”, del director de relaciones internacionales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acuerdo de 30 de octubre de 2018, la mesa de la Cámara, teniendo en cuenta el informe elaborado al respecto, acordó, con el voto en contra de cuatro de sus miembros, denegar la celebración de dicho encuentro en la sala constitucional (acta de la mesa de 30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5 de noviembre de 2018, los diputados don Enric Bataller (Grupo Parlamentario Mixto), don Joan Baldoví (portavoz del Grupo Parlamentario Mixto), don Oskar Matute (Grupo Parlamentario Mixto), don Sergi Miquel (Grupo Parlamentario Mixto), don Sergio Pascual (GCUP-EC-EM), doña Carmen Valido (GCUP-EC-EM), don Jorge Luis Bail (GCUP-EC-EM), don Txema Guijarro (portavoz GCUP-EC-EM), el portavoz del grupo parlamentario Vasco (EAJ-PNV), don Iñigo Barandiaran (EAJ-PNV), doña Ana María Surra (Grupo Parlamentario Esquerra Republicana) y don Joan Tardá i Coma (Grupo Parlamentario Esquerra Republicana), solicitaron a la mesa la reconsideración de su acuerdo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acuerdo de 13 de noviembre de 2018, la mesa del Congreso de los Diputados desestima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puede ser resumida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justifica la relevancia constitucional del recurso y se aduce la vulneración del artículo 23.2 CE en relación con el artículo 23.1 CE, por la decisión de la mesa de la Cámara de rechazar, sin motivo ni fundamento alguno, la autorización de la celebración en la sala constitucional del Congreso de los Diputados de un encuentro entre parlamentarios de diferentes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la demanda se realizan una serie de consideraciones respecto al contenido del artículo 23 CE y al alcance de la función de calificación y admisión a trámite de las mesas de las cámaras en las que se sustenta la vulneración aducida y que pueden resumirse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expone doctrina constitucional sobre el artículo 23 CE poniendo de relieve la conexión entre ambos apartados del citado precepto. El derecho al cargo público previsto en el artículo 23.2 CE va más allá del acceso libre e igual al mismo (ius ad officium), e incluye el derecho a mantenerse en el cargo y a desempeñarlo sin perturbaciones ilegítimas o discriminatorias (ius in officium; cita la STC 32/1985, de 6 de marzo, FJ 3). Se considera que el contenido del ius in officium incluye las funciones de representación, entre ellas, las legislativas y de control del gobierno, pero también aquellas dirigidas a forzar el debate político y el posicionamiento de los distintos grupos parlamentarios (cita la STC 1/2015, de 19 de enero, FJ 7). Asimismo, se pone de relieve que, de conformidad con el principio democrático, salvaguardar la voluntad de la ciudadanía representada exige, no solo el respeto a la voluntad de la mayoría, sino asegurar el pluralismo político para garantizar, al tiempo, una adecuada representación e intervención de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Expone la demanda que los acuerdos impugnados derivan de la solicitud de uso de la sala constitucional del Congreso para celebrar un encuentro de parlamentarios de distintos países, sobre todo europeos, en el marco del foro EUCOCO (43ª Conferencia Europea de Solidaridad y Apoyo al Pueblo Saharaui) y como parte de las actividades del intergrupo parlamentario de apoyo al Sáhara Occidental. Asimismo, destaca que estos intergrupos se ponen en marcha en la cámara por acuerdo de los diversos grupos parlamentarios, con el fin de promover determinadas causas o para analizar determinados asuntos de relevancia nacional o internacional y constituyen espacios de debate político, abierto y plural, entre las distintas fuerzas políticas que integran el arco parlamentario. A ello añade que no parece constitucionalmente admisible que la mesa valore la oportunidad política de celebrar dicho encuentro, y niegue a los miembros de los grupos parlamentarios solicitantes la posibilidad de debatir sobre la cuestión, de acuerdo con el principio democrático y los valores constitucionales de igualdad y pluralismo político. Cuando además, conforme a la doctrina constitucional, ha de optarse siempre por la interpretación más favorable a la eficacia de los derechos fundamentales (cita la STC 177/2002, de 14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Entiende la demanda que el artículo 23 CE contiene un derecho de configuración legal pero también un contenido indisponible (cita las SSTC 163/1991, de 18 de julio, FJ 3, y 177/2002, FJ 3). Por lo tanto, no sería admisible que el alcance de los derechos fundamentales directamente derivados del artículo 23 CE se viera restringido o vaciado de contenido por lo dispuesto en el Reglamento, o por la interpretación que del mismo hiciera la mesa de la Cámara, porque el carácter fundamental de los derechos subjetivos que directamente derivan del artículo 23 CE, exige una configuración y un ejercicio del ius in officium de los parlamentarios como un derecho fundamental que garantice, en todo momento, una efectiva representación de toda la ciudadanía y, en consecuencia, el pluralismo político —y la subsiguiente tutela de las minorías— que la Constitución consagra como valor superior del ordenamiento (artículo 1.1). Lo contrario, supondría, a juicio de la demanda, obviar el valor normativo de los principios y derechos que la Constitución consagra.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decisiones de la mesa de la Cámara, de acuerdo con lo afirmado en la citada STC 177/2002, FJ 3, deben ajustarse a las normas que establecen requisitos formales o de procedimiento y estar debidamente motivadas (STC 94/2018, de 17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mesa de la Cámara solo puede realizar un control sobre la regularidad de las iniciativas parlamentarias pero no sobre la oportunidad política de las mismas (cita la STC 4/2018, de 22 de enero, FJ 5) y sus decisiones deben estar debidamente motivadas (expone la doctrina de las SSTC 47/2018, de 26 de abril, FJ 4 y 177/2002, FJ 10). La motivación de los acuerdos de la mesa deberá ser expresa, suficiente y adecuada, y dar cuenta de una aplicación estricta de las normas reglamentarias que no exceda del ámbito de verificación formal y que no entrañe una afectación arbitraria de los derechos de los parlamentarios. Además, los órganos parlamentarios deben realizar una interpretación restrictiva de todas aquellas normas que puedan suponer una limitación al ejercicio de aquellos derechos o atribuciones que integran el estatuto constitucionalmente relevante del representante público (STC 202/2014, de 15 de diciembre, FJ 3). En definitiva, se considera que la mesa en ningún caso puede asumir las funciones representativas de la cámara o de quienes legítimamente la integran; debe, por tanto, ceñir sus actuaciones a la organización y coordinación del trabajo parlamentario (SSTC 177/2002, FJ 3, y 108/2016, de 7 de junio, FJ 4). En su opinión, el artículo 31 del Reglamento del Congreso de los Diputados (en adelante, RCD) establece dicha exigencia de motivación. En consecuencia, a juicio de la demanda, la falta de motivación de las resoluciones de la Mesa determina que sean contrarias al Reglamento del Congreso de los Diputados. Y dado que se trata de una exigencia reglamentaria cuyo incumplimiento puede traer aparejada la afectación de un derecho fundamental, es necesario que la motivación que justifique la decisión adoptada incluya un razonamiento suficiente (cita STC 109/2016, de 7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Expone la demanda que, a pesar de lo dispuesto en el Reglamento y en la doctrina constitucional, la mesa del Congreso de los Diputados adoptó los acuerdos por los que se deniega la autorización para celebrar el acto en la sala constitucional, y se desestima la reconsideración de dicha negativa, sin motivación alguna. En la decisión de 15 de noviembre, la mesa acuerda desestimar la solicitud de reconsideración y omite responder a los argumentos esgrimidos en la misma, entre los que se encuentra que: es práctica habitual la utilización de las salas del Congreso para la celebración de encuentros y jornadas de trabajo, dentro del ámbito de las funciones representativas de los diputados; la problemática en torno al pueblo saharaui y su territorio constituye motivo de preocupación para la sociedad española y que a eso responde que existan en el Europarlamento y en distintos parlamentos nacionales y regionales de los Estados miembros de la Unión Europea intergrupos de amistad con el pueblo del Sahara Occidental; en este marco, el intergrupo que funciona en el Congreso ha desplegado diversas actuaciones, como jornadas de trabajo en el propio Congreso; los diputados y diputadas integrantes del intergrupo del Congreso pretendían celebrar el encuentro como un acto de acogimiento previo a la EUCOCO (43ª Conferencia Europea de Solidaridad y Apoyo al Pueblo Saharaui, a celebrarse en Madrid los días 16 y 17 de noviembre de 2018), igual que en junio pasado la Asamblea Nacional francesa había realizado una recepción con motivo de la conferencia fundacional de la Red Parlamentaria Internacional para el Apoyo del Referéndum en el Sáhara Occidental; y la negativa a autorizar la celebración de dicho encuentro de parlamentarios en la sala constitucional del Congreso, sin más explicación ni alternativa, era una prohibición sin justificación ninguna.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demanda que la ausencia de motivación de los acuerdos de la mesa no ha sido una excepción en la práctica de este órgano rector durante la presente legislatura, lo que no puede ser justificación para pasar por alto una situación que implica la vulneración de un derecho fundamental. En este sentido el tribunal se ha referido a la exigencia de que las prácticas parlamentarias resulten siempre acordes con las disposiciones reglamentarias y las garantías constitucionales (STC 177/2002, FJ 7); y la mesa debe optar por la interpretación de la legalidad más favorable a la eficacia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falta de motivación parece responder, a juicio de la demanda, a que la decisión de la mesa se fundamenta en una valoración política sobre la oportunidad del acto. Concluye la demanda que se trata de un “incumplimiento flagrante de un requisito expresamente exigido por el Reglamento —frente a la ausencia absoluta de razones y argumentos que motiven la decisión de la mesa—; pero ello se traduce, además, en la limitación ilegítima del derecho de los recurrentes al regular ejercicio de sus funciones parlamentarias y, por ende, en una vulneración del derecho de la ciudadanía a participar en los asuntos públicos a través de sus representantes”. Por estas razones, se solicita que se estime el recurso y se declare la vulneración de los derechos de participación política contenidos en el artículo 23.2 CE, así como la anulación del acuerdo de la mesa del Congreso de los Diputados de 15 de noviembre de 2018, que desestima la solicitud de reconsideración del acuerdo de la mesa de 31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29 de junio de 2020, acordó admitir a trámite la demanda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en aplicación de lo dispuesto en el artículo 51 LOTC, acordó dirigir atenta comunicación a la mesa del Congreso de los Diputados a fin de que, en plazo que no excediese de diez días, remitiese certificación o fotocopia adverada de las actuaciones correspondientes al acuerdo de la mesa del Congreso de los Diputados que desestima la solicitud de autorización para celebrar el encuentro de parlamentarios españoles de forma paralela a la celebración de la EUCOCO, de 31 de octubre de 2018; debiendo previamente emplazarse, para que en el plazo de diez días pudiesen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15 de julio de 2020 tuvo entrada en el registro del tribunal, el acuerdo de la mesa del Congreso de los Diputados de 14 de julio por el cual se traslada fotocopia adverada de las actuaciones correspondientes al acuerdo de la mesa de 31 de octubre de 2018, así como se persona en el procedimiento. La Secretaría de Justicia de la Sala Segunda de este tribunal dictó diligencia de ordenación el 17 de julio de 2019 por la que, de un lado, acordó tener por personado y parte a la letrada de las Cortes Generales en la representación que ostenta y, de otro lado, acordó dar vista de las actuaciones a las partes personadas y al Ministerio Fiscal, por plazo común de veinte días, a fin de que pudieran presentar las alegaciones que estimasen pertinentes, conforme con lo previsto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del Tribunal el 28 de septiembre de 2020, la letrada de las Cortes Generales presentó alegaciones en nombre y representación del Congreso de los Diputados, solicitando la inadmisión de la demanda por mutación subjetiva del ejercicio de la acción y consiguiente falta de legitimación, considerando infringido el artículo 46.1 a) LOTC, así como por falta de agotamiento de la vía previa exigida en el artículo 42 LOTC y, subsidiariamente, la desestimación del recurso de amparo en su integridad. Sus alegaciones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los antecedentes de hecho del presente recurso de amparo, en los que destaca que la mesa del Congreso de los Diputados examinó en su reunión de 23 de octubre de 2018, figurando en el índice azul (asuntos administrativos) del orden del día, la solicitud de uso de la sala constitucional, a la que se refiere el presente recurso de amparo, y acordó encomendar a la Secretaría General la elaboración de un informe sobre la naturaleza del intergrupo, comunicándole el acuerdo al director de relaciones internacionales a los efectos de la emisión de dicho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en su reunión de 30 de octubre de 2018, figurando en el índice azul (asuntos administrativos) del orden del día, examinó la solicitud y la nota elaborada por la Dirección de relaciones internacionales y denegó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representación del Congreso de los Diputados se refiere a la legitimación y al agotamiento de la vía previa. Al respecto, pone de manifiesto la falta de coincidencia entre los recurrentes en amparo y aquellos que solicitaron la reconsideración del acuerdo de la mesa de 31 de octubre de 2018. Además, pone de manifiesto que tampoco coinciden los solicitantes de la sala constitucional, que fue denegada por el citado acuerdo de 31 de octubre, y aquellos que solicitaron la reconsideración de dicho acuerdo, lo que afecta el debido agotamiento de la vía previa (artículo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falta de identidad determina, a juicio de la letrada de las Cortes Generales, la falta de legitimación y de agotamiento de la vía previa de acuerdo con la STC 24/2020, de 13 de febrero, que reproduce parcialmente. En consecuencia, solicita la inadmisión del presente recurso de amparo por falta de legitimación [artículo 46.1 a) LOTC] y falta de agotamiento de la vía previa (artículo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los fundamentos jurídico-materiales, se expone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utilización de las salas de la cámara no forma parte del contenido del artículo 23 CE susceptible de protección del recurso de amparo. En primer lugar, afirma que no estamos ante un asunto de carácter parlamentario que se refiera al ejercicio de funciones parlamentarias de los diputados recurrentes que estén en el núcleo protegido del artículo 23 CE, sino que el acuerdo de la mesa es de naturaleza administrativa. Por ello la solicitud estaba incluida en el apartado de asuntos administrativos del orden del día de la mesa y no en el apartado de asuntos parlamentarios, ya que afectaba a una cuestión de orden interno de la cámara, relativa a la ordenación y organización del uso de sus espacios internos, correspondiendo la decisión a la mesa en su condición de órgano rector de la cámara (artículo 30.1 RCD) y en ejercicio de la función del artículo 31.1.1 RCD. Expone que los criterios para la autorización de actos de la cámara se establecen en el “Régimen de los espacios de uso común de la cámara”, adoptado por la mesa el 8 de octubre de 2012, actualizado a fecha de 4 de marzo de 2014, en el que queda atribuida a la mesa la decisión acerca de la aplicación al caso concreto. Dicho Régimen establece, entre otras cuestiones que se transcriben, que “la mesa decidirá sobre la autorización del acto atendidas las circunstancias de la solicitud, su incidencia en la actividad parlamentaria y otros criterios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trataba, según se expone, de la celebración de una reunión de los conocidos como “intergrupos parlamentarios” concretamente el intergrupo por el Sáhara Occidental. La “nota sobre la celebración de un acto en el Congreso de los Diputados de manera paralela a la celebración de la EUROCOCO”, de la Dirección de relaciones internacionales que fue solicitada por la mesa como apoyo para su decisión, aclara la naturaleza de los intergrupos parlamentarios, caracterizados por la informalidad en su funcionamiento, carácter no oficial, carencia de respaldo institucional y falta de reconocimiento en el RCD. Entiende la letrada de las Cortes Generales que el hecho de que la mesa no autorizara el uso de la sala constitucional para celebrar la reunión no comporta que haya habido una restricción de la actividad de los diputados, que podían desarrollar dicha actividad en cualquier lugar sin que haya una disposición legal o reglamentaria que determine que necesariamente se tengan que celebrar dentro de la Cámara todos los actos solicitados por los diputados. Y solo quedan sometidos a autorización de la mesa de la cámara aquellos actos para los que se solicite el uso de una sala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pone de relieve que el acuerdo de la mesa solo hubiera vulnerado el derecho fundamental del artículo 23 CE si se hubiera impedido el ejercicio de una función constitucional. Aduce que el uso del edificio de la Cámara queda afectado al ejercicio de las funciones constitucionales atribuidas a la Cámara, por lo que el uso normal del edificio parlamentario será el que es conforme con el destino del ejercicio de las funciones parlamentarias. A su juicio, el uso de la Cámara para las restantes actividades ajenas a las funciones de la Cámara, como el acto que se plantea, sería un uso anormal en el sentido de que no existe un derecho exigible a que el bien inmueble de la Cámara se use para el desarrollo de esas actividades sino que será la Cámara quien discrecionalmente lo deba autorizar.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primero de los usos plantea la existencia de un “derecho a la sala”, pero respecto al segundo no hay un “derecho a la sala”, sino que su uso quedaría condicionado a la autorización del órgano competente. Además, aunque el diputado no se limita al ejercicio de las funciones estrictamente parlamentarias, y ejerce otras actividades que pueden estar relacionadas con las mismas, estas no son expresión de las funciones parlamentarias en su sentido constitucional (artículo 66.2 CE). Añade al respecto que la celebración de este tipo de reuniones interparlamentarias no es un medio reconocido para el ejercicio de funciones constitucionales atribuidas a la Cámara. No está reconocido que tales funciones se tengan que realizar mediante reuniones interparlamentarias ni que la Constitución atribuya a la Cámara, entre sus “demás competencias” (artículo 66.2 in fine CE), alguna que vaya referida a la política exterior o a las relaciones internacionales, ni se refiere a las reuniones internacionales como medio de ejercerla.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expone la doctrina del Tribunal Constitucional sobre el núcleo protegido del artículo 23 CE [cita STC 159/2019, de 12 de diciembre, FJ 5 C)], de acuerdo con la cual no cualquier actividad desarrollada por los diputados entra dentro del núcleo protegido por este derecho sino solo aquellas que sean manifestación de la función de control y legislativa, y siempre de acuerdo con su contenido legalmente configurado. Solo está protegido el núcleo de la función representativa que es la que se ejerce con motivo de las funciones parlamentarias de control y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celebración de reuniones interparlamentarias a iniciativa de los diputados y grupos parlamentarios no figura ni en la Constitución ni en el RCD como vía de ejercicio de las funciones de control y legislativa y tampoco constituye en sí misma expresión de otra competencia que la Constitución atribuya a la Cámara ex artículo 66.2 CE in fine. El debate político y el posicionamiento político al que se refiere la demanda para ser protegido por el artículo 23 CE, debe darse en el marco del ejercicio de una de estas funciones constitucionales, no cualquiera de las actividades desarrolladas por los diputados por propia iniciativa se consideran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pone de relieve que tampoco se puede considerar, en su opinión, que, a través de estas reuniones se ejerza un control de la política exterior del Gobierno, control que ha de ejercerse a través de los medios previstos en la Constitución y en el RCD, entre los que no figuran la celebración de reuniones parlamentarias internacionales organizadas unilateralmente y no convocadas reglamentariamente. Esta actividad internacional de la cámara se ha ido desarrollando al margen de la denominada “diplomacia parlamentaria”, que se ha concebido como una diplomacia propia y autónoma de la cámara, con pleno respeto a la política exterior del Gobierno, único competente al respecto, y siguiéndose las directrices del Ministerio de Asuntos Exteriores para mantener el principio de unidad de acción en el exterior. De este modo funcionan las delegaciones de las Cortes Generales ante los distintos organismos internacionales ante los que están acreditadas como la Asamblea Parlamentaria del Consejo de Europa, la de la Organización del Tratado del Atlántico Norte, la de la Organización de Seguridad y Cooperación en Europa, etc. También la actividad de estas delegaciones se organiza y funciona conforme a los principios aprobados por las mesas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resulta del todo incompatible con el artículo 97 CE y con la propia posición constitucional de las cámaras, considerar que las reuniones interparlamentarias del tipo de la del objeto de este recurso con un alcance internacional puedan constituir un instrumento de control al Gobierno y que la autorización de las mismas constituya un derecho del diputado que se enmarque dentro de la protección del artículo 23 CE, y ello porque tal actividad “internacional” de la Cámara nunca se ha desarrollado como una función constitucional, sino como una expresión de colaboración entre los distintos poderes del Estado, en este caso en materia de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letrada de las Cortes Generales descarta la afirmación de la demanda de que la autorización de la sala ha supuesto una vulneración del pluralismo político, porque no guarda ninguna relación con esta cuestión. El pluralismo político tiene una clara manifestación en la vida parlamentaria, pero su protección se extiende solo a aquellas actividades relacionadas con el ejercicio de funciones parlamentarias (con cita de la STC 115/2019, de 16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control del acuerdo de la mesa sobre el que versa el recurso correspondería a la jurisdicción contencioso-administrativa no a la jurisdicción constitucional. La competencia de la mesa en este asunto se deriva de lo dispuesto en el artículo 31.1.1 RCD y en el citado “Régimen de los espacios de uso común de la Cámara”. De acuerdo con ello, es la mesa, la que, como órgano rector, decide los actos institucionales, internacionales o no, a desarrollar en sus dependencias. Se trata de una competencia administrativa de la mesa amparada en las funciones del artículo 31.1.1 RCD, de organización y gobierno interior de la Cámara. Será la mesa la que, en cada caso, valorará, en función de las circunstancias de la solicitud, su incidencia en la actividad parlamentaria y otros criterios relevantes, y es la que define la actuación institucional de la Cámara, a través de las líneas directrices que crea conveniente. Ni los diputados ni los grupos tienen reconocido un supuesto derecho a que los actos que proponen, tengan que celebrarse en todo caso y contar con la autorización de la mesa porque la norma que se ha dado la Cámara no permite la libre celebración de actos sino que requiere la previa autorización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alegación de que la decisión de la mesa fue arbitraria y carente de motivación, la letrada de las Cortes Generales, pese a considerar que el control de este asunto le corresponde a la jurisdicción contencioso-administrativa, no a la jurisdicción constitucional, afirma que la doctrina constitucional citada en la demanda no es aplicable a este caso pues no se trata de un supuesto de calificación de escritos de índole parlamentaria sino que es un asunto administrativo. La mesa, de acuerdo con las competencias que le corresponden, adoptó una decisión plenamente respetuosa con su posición constitucional, del todo ajena a la definición de la política exterior, y dicha decisión no se basó en la decisión política de ninguno de sus miembros sino que se adoptó previo examen de la Nota del director de relaciones internacionales que expresamente fue solicitada para fundamentar el acuerdo de la mesa, y que se incorporó al expediente. La fundamentación del acuerdo de la mesa consta expresamente en las actas de 23 y 30 de octubre y de 13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motivación debe tenerse en cuenta, además, la posición institucional de la Cámara en materia de política exterior. Por una parte, la solicitud se refiere a un intergrupo parlamentario, lo que, a juicio de la letrada de las Cortes Generales, parece referirse a un acuerdo de carácter voluntario entre diversos grupos que no tiene carácter oficial y que no está contemplado como tal en la normativa que rige la actuación de los órganos parlamentarios. Por otra parte, se refiere a una actividad que no tiene carácter oficial y no puede sustituir a los órganos de la Cámara en el ejercicio de sus funciones constitucionales ni puede interferir en el ejercicio de las competencias propias de la cámara o de sus órganos, por ejemplo, de la Comisión de Asuntos Exteriores. En consecuencia el respeto y la tutela de las competencias constitucionales de la Cámara, son las razones que impiden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interferir en las competencias del Gobierno en materia de política exterior. En el caso de la demanda de amparo se advierten, como se señaló por la mesa, posibles contradicciones con esas competencias de los citados intergrupos y con las directrices de seguridad y política exterior, e incluso con la posibilidad de producirse algún supuesto de responsabilidad internacional del Estado, como se explicó en la nota elaborada por la Dirección de Relaciones Internacionales de 26 de octubre de 2018, con la comunicación del Ministerio de Asuntos Exteriores formulada el día 25 de octubre de 20l9, manifestando su parecer desfavorable indicando la citada nota de forma detallada y pormenorizada las razones objetivas que fundan la denegación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aunque la comunicación del acuerdo de la mesa y de la resolución de la reconsideración solo se refiriera a la no autorización, del conjunto del expediente se deduce su motivación y fundamento. No se puede sostener, como hace la demanda, que exista una supuesta “práctica” de la mesa de no motivar sus acuerdos, pues precisamente este caso, pidiéndose informe específico o sobre la cuestión que apoyara su decisión, revela justamente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pone de manifiesto que la mesa de la Cámara debe procurar que no se incurra en la confusión que se puede producir entre la actividad privada del diputado o de los grupos y la función constitucional de la Cámara. La posibilidad de que exista una confusión, pretendida o real, entre la actividad de un órgano representativo que aprueba leyes y controla al Gobierno y que desde el punto de vista constitucional representa al pueblo español, y las actividades de los grupos u organizaciones que solicitan la celebración de un acto, ha de ser considerada por la mesa al tomar una decisión sobre las solicitudes, lo que ha de ser tenido en cuenta en el análisis de la motivación. La integridad de las funciones del órgano está dirigida a que ejerza las mismas en condición de ser identificado solo por su función constitucionalmente atribuida. Este requisito queda radicalmente afectado si se pueden atribuir a la voluntad del Congreso de los Diputados, conclusiones, estimaciones, valoraciones u opiniones que no son del Congreso pero que de algún modo puedan atribuirse indirectamente al mismo por el lugar donde se realizan.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registro general del Tribunal el 8 de octubre de 2020, presentó sus alegaciones el Ministerio Fiscal en las que solicita que se estime el presente recurso de amparo. Pueden resumirse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del presente recurso de amparo, se aborda la concurrencia de legitimación de los recurrentes para la interposición del presente recurso de amparo, atendiendo, entre otras a las SSTC 74/2009, de 23 de marzo, FJ 2; 33/2010, de 19 de julio, FJ 3, y 98/2009, de 27 de abril, que cita. Conforme a las mismas considera que los recurrentes tienen legitimación para la interposición del presente recurso de amparo ya que el grupo parlamentario Confederal de Unidos Podemos-En Comú Podem-En Marea ha intervenido, a través de su portavoz, don Txema Guijarro García, en todas las fases de la tramitación parlamentaria de la iniciativa de fecha 16 de octubre de 2018 y el diputado don Sergio Pascual firmó la solicitud inicial de 16 de octubre de 2018, en su condición de coordinador del denominado “lntergrupo por el Sáhara Occidental”, y también la reconsideración y entabló el presente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exponer el contenido de la demanda de amparo, el Ministerio Fiscal trae a colación la doctrina constitucional sobre el artículo 23.2 CE, en relación con el artículo 23.1 CE, en conexión con la potestad de las mesas de las cámaras de calificación y admisión a trámite de las iniciativas parlamentarias (cita las SSTC 38/1999, de 22 de marzo, FFJJ 2 y 3; 107/2001, de 23 de abril, FJ 3; 203/2001, de 15 de octubre, FFJJ 2 y 3; 177/2002, de 14 de octubre, FJ 3; 40/2003, de 27 de febrero, FJ 2; 78/2006, de 13 de marzo, FJ 3; 74/2009, de 23 de marzo, FJ 3; 33/2010, de 19 de julio, FJ 4; 44/2010,de 26 de julio , FJ 4; 200/2014, de 15 de diciembre, FJ 4; 201/2014, de 15 de diciembre, FJ 3; 1/2015, de 19 de enero, FJ 3, o 23/2015,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refiere a la diferencia entre los usos y prácticas parlamentarias de las normas intraparlamentarias y de los precedentes parlamentarios. Las normas intraparlamentarias tienen generalmente su origen en los reglamentos parlamentarios, que atribuyen a los órganos de gobierno de las asambleas la facultad de elaborar y aprobar normas interpretativas y supletorias de las previsiones del respectivo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precedentes parlamentarios destaca que su origen se halla en la obligación que recae sobre el Parlamento de hacer efectivo el principio de igualdad en la aplicación de la ley, lo que supone que los órganos parlamentarios, a la hora de interpretar las normas propias de la Cámara, deban adoptar sus resoluciones, además de motivadamente, atendiendo a un criterio general de decisión y solo podrá separarse de su criterio anterior cuando sustituya un criterio general de decisión por otro. El precedente implica que la vinculación que pueda producir depende de su integración con una norma que configurará el contenido del derecho fundamental del artículo 23.2 CE en aquellos casos en los que el precedente verse sobre las facultades principales que definen el ius in officium del parlamentario. En todo caso, para que pueda apreciarse la existencia de un precedente parlamentario no basta con la mera alegación de su existencia sino que ha de acreditarse la realidad de una decisión anterior sobre la cuestión, igual o similar, adoptada por el mismo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los usos o prácticas parlamentarias existen cuando hay una cadena de actos sustancialmente iguales referidos a una misma cuestión y adoptados por un mismo órgano parlamentario a los que el Tribunal Constitucional ha reconocido una “trascendencia nomotética” (STC 149/1990, de 1 de octubre, FJ 5) y determinan una parte del núcleo de la función parlamentaria. En resumen, tienen capacidad de crear normas jurídicas a las que se reconoce la capacidad de contribuir a la configuración del contenido de derechos subjetivos de rango fundamental y a las que se atribuye la potencialidad de integrar el parámetro de enjuiciamiento que el Tribunal Constitucional debe tener en cuenta a la hora de resolver los recursos de amparo que traen causa de su posible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aducida en el presente recurso de amparo, pone de manifiesto que los recurrentes no se están quejando de que la mesa del Congreso de los Diputados denegara a los solicitantes la sala constitucional del Congreso para celebrar un encuentro sino de la imposibilidad de celebrar el acto mismo. Entiende que resulta obvio que los acuerdos parlamentarios impugnados carecieron de toda motivación, al haberse limitado a denegar lo solicitado, con lo que, a su juicio, resulta del todo punto evidente concluir que se ha producido una manifiesta infracción de la doctrina constitucional que impone que las decisiones de la mesa se encuentren motivadas “a fin de que tras ellas no se esconda un juicio sobre la oportunidad política” (STC 242/2006, de 24 de julio, FJ 4), lo cual, a su vez induce a considerar que la ultima ratio de tal decisión fue, precisamente, una consideración de oportunidad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problema que se plantea, a juicio del Ministerio Fiscal, consiste en determinar si la petición se hallaba avalada por la existencia de un uso parlamentario que constituyera un auténtico instrumento normativo dentro del ámbito de organización y funcionamiento de la Cámara con valor determinante del contenido del ius in officium y generador de una parte del contenido del derecho fundamental invocado. Si bien con la demanda de amparo no se ha acompañado acreditación alguna de la existencia de tal uso o práctica, sin embargo, en el escrito de reconsideración de fecha 5 de noviembre de 2018 se dijo textualmente que “[l]a utilización de salas del Congreso para la realización de encuentros y jornadas de trabajo sobre los más variados temas es práctica habitual que entra plenamente dentro del ámbito de las funciones representativas que los diputados y diputadas tenemos atribuidas en función del artículo 23 CE, como se desprende del listado adjunto a simple título de ejemplo”. Dicho escrito de reconsideración fue acompañado de un listado de numerosos eventos programados en los años 2016, 20l7 y 2018. Lo cual ha de entenderse, según el Ministerio Fiscal, como acreditación suficiente ante la mesa de la existencia del uso que se invocaba. Por todo lo cual entiende el Ministerio Fiscal que el uso así acreditado constituye un auténtico instrumento normativo dentro del ámbito de organización y funcionamiento de la Cámara con valor determinante del contenido del ius in officium de los solicitantes y generador de una parte del contenido del derecho fundamental invocado por los ahora recurrentes. Concluido lo cual tal situación sería semejante a la que se produce cuando se trata de derechos y facultades reconocidos por la norma reglamentaria, en la que tales derechos y facultades pasan a formar parte del status propio del cargo de parlamentario pudiendo sus titulares reclamar la protección del ius in officium que consideren ilegítimamente constreñido o ignorado por actos del poder público y hacerlo ante el Tribunal Constitucional por el cauce del recurso de amparo según lo previsto en el artículo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 cualquier acto del órgano parlamentario que infrinja la legalidad del ius in officium resulta lesivo del derecho fundamental, habida cuenta de que solo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siendo vulnerado el artículo 23.2 CE si los propios órganos de las asambleas impiden o coartan su práctica, pero también si adoptan decisiones que contraríen la naturaleza de la representación o la igualdad de representantes, hipótesis esta última que es la que, a todas luces, se da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Ministerio Fiscal que atendiendo a las consideraciones anteriores los acuerdos impugnados vulneraron el artículo 23.2 CE en relación con el artículo 23.1 CE. Precisa, finalmente, que, en caso de que se estime el recurso de amparo la pretensión de los demandantes habría de quedar satisfecha con la declaración de la lesión de su derecho y de nulidad de los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junio de 2021, se señaló para deliberación y votación de la presente sentencia el mismo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acuerdos de la mesa del Congreso de los Diputados de 31 de octubre y 15 de noviembre de 2018. En la primera de estas resoluciones, la mesa acordó denegar la solicitud del uso de la sala constitucional del Congreso los Diputados para la celebración de un encuentro de parlamentarios españoles y de Francia, Italia, Dinamarca, Suecia, Suiza, Argelia, Sudáfrica y Mauritania, bajo el marco, aunque de forma paralela, a la EUCOCO (43ª Conferencia Europea de Solidaridad y Apoyo al Pueblo Saharaui, que tuvo lugar en Madrid los días 16 y 17 de noviembre de 2018). En el segundo acuerdo la mesa desestimó la solicitud de reconsideración planteada contra el acuerdo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en los términos que se han expuesto pormenorizadamente en los antecedentes de esta sentencia, la vulneración del artículo 23.2 CE en relación con el artículo 23.1 CE, por la decisión de la mesa de la cámara de denegar, sin motivo ni fundamento alguno, la autorización de la celebración en la sala constitucional del Congreso de los Diputados del citado encuentro.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en representación del Congreso de los Diputados, tal y como asimismo se ha dado cuenta en los antecedentes, solicita la inadmisión del recurso de amparo y, subsidiariamente, la desestimación del recurso porque, muy resumidamente expuesto, la utilización de las salas de la Cámara no forma parte del contenido del artículo 23 susceptible de protección del recurso de amparo. El Ministerio Fiscal, por su parte, solicita la estimación del recurso de amparo porque, en resumen, los acuerdos carecen de motivación y se ha vulnerado el artículo 23.2 CE porque, en sus palabras, se ha contrariado la naturaleza de la representación o la igualdad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solicita la inadmisión del presente recurso de amparo por falta de legitimación y falta de agotamiento de la vía previa. Pone de manifiesto, para sustentar su pretensión, la falta de identidad entre aquellos diputados que solicitaron el uso de la sala constitucional del Congreso, los diputados que plantearon la solicitud de reconsideración del acuerdo de 31 de octubre de 2018 y los que finalmente interpusieron el presente recurso de amparo. Esta falta de identidad determinaría, a juicio de la letrada de las Cortes Generales, la falta de legitimación de los recurrentes para la interposición del presente recurso de amparo, de acuerdo con la STC 24/2020, de 13 de febrero, así como la falta de agotamiento de la vía previa. El Ministerio Fiscal, sin embargo, considera que, en la medida en que los recurrentes en amparo se encontraban entre los solicitantes de la Sala Constitucional y entre los que posteriormente solicitaron la reconsideración del acuerdo inicial, ostentarían legitimación para la interposición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24/2020 se pronunció sobre la legitimación en el ámbito del recurso de amparo del artículo 42 LOTC, con referencia a sentencias anteriores y, entre otras, a la STC 98/2009, de 27 de abril, y puso de relieve que, en relación con facultades de iniciativa o propuesta conferidas a una agrupación ocasional de parlamentarios o a los grupos en los que estos se integran, el tribunal ha venido entendiendo que si no existe identidad entre los parlamentarios demandantes de amparo y la agrupación de parlamentarios autora de la iniciativa o propuesta, aquellos carecen de legitimación para interponer recurso de amparo contra los acuerdos de las cámaras que inadmitan la iniciativa o propuesta en cuestión (fundamento jurídico 4). En este sentido, entiende el tribunal que si los diputados recurrentes en amparo no son, ni individual ni agrupadamente, titulares de la facultad que se haya ejercido, difícilmente pueden ser consideradas personas directamente afectadas en el sentido del art. 46.1 a) LOTC por los acuerdos de la mesa recurridos y, en consecuencia, legitimados para la defensa de una facultad parlamentaria que en el número de diputados que han comparecido ante este tribunal no forma parte de su ius in officium (en este sentido, STC 98/2009,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conforme a nuestra doctrina, debe existir una identidad entre aquellos diputados que constituyeron una agrupación ocasional para el ejercicio de una determinada iniciativa parlamentaria, en el número y con las exigencias que para promover dicha iniciativa determina el reglamento de la Cámara y aquellos que posteriormente interpusieron el correspondiente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tal y como consta en los antecedentes de esta sentencia, la solicitud de la sala constitucional del Congreso la efectuaron los portavoces de los grupos parlamentarios Confederal de Unidos Podemos-En Comú Podem-En Marea (GP UP-EC-EM), Ciudadanos y Mixto, así como los diputados don Sergio Pascual, y don Enric Bataller y don Fernando Maura, coordinadores del intergrupo por el Sáhara Occidental. La solicitud de reconsideración la presentaron los portavoces de los grupos parlamentarios mixto, GCUP-EC-EM, y Vasco y varios diputados de dichos grupos parlamentarios y del Grupo Parlamentario Esquerra Republicana, entre los que se encontraba don Sergio Pascual Peña, diputado del GP UP-EC-EM. El presente recurso de amparo se presentó únicamente por este último diputado y por uno de los portavoces, el del GP UP-EC-EM.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y tal y como aduce la letrada de las Cortes Generales, no hay coincidencia entre los diputados que presentaron la solicitud de uso de la sala constitucional del Congreso y los que plantearon la reconsideración ante la mesa, ni tampoco existe la identidad exigida por este tribunal entre los diputados que presentaron la solicitud que no atendieron los acuerdos de la mesa impugnados, y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para poder determinar si concurre o no dicha legitimación es necesario también precisar si la facultad de solicitar la sala constitucional del Congreso de los Diputados para celebrar un determinado encuentro pertenece a la agrupación ocasional de diputados que la ejerció o, por el contrario, a cada uno de ellos individualmente. Solo en este último caso podría entenderse que, tal y como afirma el Ministerio Fiscal, al haber presentado los recurrentes en amparo la solicitud de la sala y haber participado, asimismo, en el planteamiento de la solicitud de reconsideración, ostentan legitimación para la interposición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del Congreso de los Diputados (RCD) se refiere a derechos económicos de los diputados (artículos 8 y 9), a los medios materiales de los grupos parlamentarios (artículo 28.1), y a los medios personales y materiales del Congreso de los Diputados (artículo 60). Ahora bien, nada dice respecto de una específica facultad de los diputados de solicitar una sala del Congreso para la celebración de una reunión como para la que se solicitó la sala constitucional. Tan solo en normas internas del Congreso de los Diputados, y, en concreto, en el denominado “Régimen de los espacios de uso común de la Cámara” (criterios de 8 de octubre de 2012, actualizados a fecha de 4 de marzo de 2014), que consta en la documentación aportada por el Congreso de los Diputados en este proceso constitucional, se determina que “cuando un grupo parlamentario o un diputado desee celebrar en una sala de comisión o similar un acto, presentación, o actividad análoga, dirigirá un escrito a la mesa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se deriva que la facultad de solicitar una sala corresponde a los diputados y a los grupos, sin establecer ningún tipo de exigencia específica en cuanto a su titularidad. Al poder entenderse como una facultad propia de cada uno de los diputados y de los grupos parlamentarios hemos de desestimar los óbices de admisibilidad planteados por la letrada de las Cortes Generales por las razones por ella expuestas. Y considerar, en consecuencia, que los recurrentes no quedan privados de legitimación para interponer el presente recurso de amparo ya que ambos presentaron la solicitud de uso de la sala y plantearon reconsideración contra la denegación de dicha solicitud, aunque dichas actuaciones las habían realizado con la concurrencia de la voluntad de otros diputados y grupos parlamentarios, que, en su conjunto, ni plantearon solicitud de reconsideración ni tampoco han promovido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perjuicio de que debamos analizar ahora si la facultad de solicitar el uso de la sala constitucional del Congreso de los Diputados forma parte o no, como alega la letrada de las Cortes Generales, del núcleo del ius in officium, cuya afectación pueda provocar una vulneración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Jurisprudencia constitucional sobre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97/2020, de 21 de julio, FJ 6 A), realizó un recordatorio general de las líneas capitales de la doctrina de este tribunal sobre el derecho fundamental enunciado en el artículo 23.2 CE, y a propósito de su conexión con el reconocido en el apartado primero del mismo artículo, con referencia a las SSTC 155/2019, de 28 de noviembre, FJ 15; 159/2019, de 12 de diciembre, FJ 5; 3/2020, de 15 de enero, FJ 10; 4/2020, de 15 de enero, FJ 3, y 9/2020, de 28 de enero, FJ 4. Especial relevancia tiene en el presente recurso de amparo, asimismo, la doctrina constitucional sobre el contenido de este derecho [entre otras, además de las anteriores, SSTC 110/2019, de 2 de octubre, FJ 2 A), y 69/2021, de 18 de marzo, FFJJ 4 y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contenida en dichas sentencias, a la que nos remitimos, se deriva que el derecho a acceder a los cargos de naturaleza representativa implica también el de mantenerse en ellos y desempeñarlos de acuerdo con la ley, sin constricciones o perturbaciones ilegítimas. Cuando se trata de tales cargos representativos, el derecho enunciado en el artículo 23.2 CE ha de ponerse en conexión con el de todos los ciudadanos a participar en los asuntos públicos por medio de representantes, libremente elegidos en elecciones periódicas por sufragio universal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establecido en el artículo 23.2 CE, como se desprende del inciso final del precepto, es de configuración legal, correspondiendo a la ley, concepto en el que se incluyen los reglamentos parlamentarios, ordenar los derechos y facultades que correspondan a los distintos cargos públicos y que pasan así a integrarse en el estatus propio de cada uno de ellos, con la consecuencia de que podrá su titular defender, al amparo de esta disposición constitucional, el ius in officium que estime ilegítimamente constreñido o ignorado por actos de los poderes públicos. En todo caso, en el artículo 23.2 no ha asumido la Constitución un genérico derecho, con la condición de fundamental, al respeto de todas y cada una de las prescripciones de aquellos reglamentos, con la consecuencia de que el derecho de los representantes, y en particular su ius in officium, solo podrá considerarse violado si las aducidas contravenciones de las normas internas de las asambleas afectan al núcleo de los derechos y facultades de los representantes o, en otros términos, a su estatuto constitucionalmente relevante; normas internas, en fin, para cuya aplicación cuentan los órganos de las cámaras con un margen de interpretación que el Tribunal no puede dejar de reconocer (por todas, SSTC 109/2016, de 7 de junio, FJ 3; 139/2017, de 29 de noviembre, FJ 4, y 34/2018, de 12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aducida conculcación del derecho de los recurrentes al ejercicio del cargo de diputado al Congreso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en los términos que se han expuesto pormenorizadamente en los antecedentes de esta sentencia, fundamenta la vulneración del derecho de los recurrentes al ejercicio de su cargo de diputado en que los acuerdos objeto del presente recurso de amparo habrían rechazado la solicitud por ellos formulada sin motivación alguna. Esta solicitud, como ha quedado constancia en los antecedentes de la presente sentencia, era la de uso de una sala del Congreso de los Diputados para la celebración de un encuentro de parlamentarios de distintos países en el marco del Foro EUCOCO (43ª Conferencia Europea de Solidaridad y Apoyo al Pueblo Saharaui) y como parte de las actividades del intergrupo parlamentario de apoyo al Sáhara Occidental.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abordar las quejas aducidas en la demanda debemos realizar un análisis preliminar relativo a si el derecho que los recurrentes estiman vulnerado alcanza el valor de derecho fundamental susceptible de amparo constitucional. Al respecto, la letrada de las Cortes Generales alega que la utilización de las salas de la cámara no forma parte del contenido del artículo 23 CE susceptible de protección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comparte dicha apreciación. Como acabamos de recordar, el derecho establecido en el artículo 23.2 CE, es de configuración legal, correspondiendo a la ley, concepto en el que se incluyen los reglamentos parlamentarios, ordenar los derechos y facultades que correspondan a los distintos cargos públicos y que pasan así a integrarse en el estatus propio de cada uno de ellos, con la consecuencia de que podrá su titular defender, al amparo de esta disposición constitucional, el ius in officium que estime ilegítimamente constreñido o ignorado por actos de los poderes públicos. Además, la Constitución no ha asumido en el artículo 23.2 CE un genérico derecho fundamental al respeto de todos y cada uno de los derechos y facultades del estatuto del parlamentario, sino tan solo el de aquellos que pudiéramos considerar pertenecientes al núcleo de la función representativa, como son, principalmente, los que tienen relación directa con el ejercicio de las potestades legislativas y de control de la acción del Gobierno [por todas, SSTC 159/2019, de 12 de diciembre, FJ 5 c), y 69/2021, FFJJ 4 y 5 C)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derecho que se dice vulnerado sería, a la postre, el derecho al uso de las salas del Congreso de los Diputados para el desarrollo de una actividad que no está expresamente prevista en el reglamento de la Cámara. Tanto la Constitución como el RCD reconocen una serie de derechos económicos y de disposición de medios materiales a los diputados y grupos parlamentarios. El derecho a los medios materiales de los diputados está expresado en la Constitución en el artículo 71.4, que establece que “los diputados y senadores percibirán una asignación que será fijada por las respectivas cámaras”. Dicho derecho se concreta en el artículo 8 RCD. A su vez, el artículo 28 RCD prevé que el Congreso ponga a disposición de los grupos parlamentarios, locales y medios materiales suficientes y les asignará, con cargo a su Presupuesto, una subvención fija idéntica para todos y otra variable en función del número de diputados de cada uno de ellos. Y el artículo 60 RCD establece que el Congreso de los Diputados dispondrá de los medios personales y materiales necesarios para el desarrollo de sus funciones, especialmente de servicios técnicos, de documentación y de asesoramiento. Sin embargo, no existe, ni se alega, base normativa que permita identificar el pretendido derecho de los demandantes al uso de una sala del edificio que alberga el Congreso para la realización de una actividad, como es la celebración de una reunión de un intergrupo parlamentario, ajena al ejercicio de las funciones parlamentarias propiamente dichas, que son las que la Constitución y el reglamento de la cámara atribuyen a sus miembros. Figura, la del intergrupo parlamentario que tampoco está prevista en el reglamento del Congreso. Tan solo en el documento al que se refiere la letrada de las Cortes Generales como “Régimen de los espacios de uso común de la cámara”, que obviamente carece de rango o valor de ley, está prevista la posibilidad de solicitar, que no de disponer, de una sala para la celebración de un acto, una jornada o actividad análoga, correspondiendo a la mesa, según dicho “régimen”, la decisión sobre la autorización del acto atendidas diferentes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este tribunal se ha pronunciado ya, en numerosas ocasiones, en relación con los derechos económicos de los diputados y con los medios materiales y personales de los grupos parlamentarios previstos en el reglamento de la Cámara. Respecto a los mismos, ha entendido que los derechos de contenido económico no forman parte del núcleo esencial del ius in officium del diputado reconocido por el artículo 23.2 CE [entre otras, SSTC 36/2014, de 27 de febrero, FJ 6; 159/2019, FJ 6, y 69/2021, FJ 5 C) c); y, en sentido similar, STC 141/2007, de 18 de junio, FJ 4; y ATC 17/2011, de 28 de febrero, FJ 1, sobre los medios de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sin embargo, que, aunque se haya considerado, que los denominados derechos económicos no forman parte del núcleo del ius in officium, en algunas ocasiones se ha precisado que la privación de dichos derechos podría comportar la vulneración del artículo 23.2 CE cuando se impida el ejercicio de las funciones que tiene encomendadas [STC 69/2021, FJ 5 C) c)]. Tampoco es el caso, ya que el uso de la sala que se había solicitado no estaba destinado al ejercicio de una de las funciones que pertenecen al núcleo de la función representativa que son, como ya se ha recordado, principalmente, los que tienen relación directa con el ejercicio de las potestades legislativas y de control de la acción del gobierno. La sala se había solicitado para la realización de una actividad que consistía esencialmente en la reunión de un intergrupo parlamentario que no comportaba el ejercicio de una de las funciones parlamentarias a las que nos hemos referido. Aunque la demanda pretenda considerar que forman parte de dichas funciones aquellas dirigidas a forzar el debate político y el posicionamiento de los distintos grupos parlamentarios (cita la STC 1/2015, de 19 de enero, FJ 7), dicha finalidad se ha de perseguir a través de los instrumentos previstos en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ni la Constitución ni el reglamento de la Cámara establecen el derecho a disponer de cualquier sala del Congreso de los Diputados para la celebración de reuniones que no se refieran al ejercicio de funciones parlamentarias propiamente dichas. Por lo tanto, los acuerdos impugnados no contravienen previsiones ni de la Constitución Española ni del reglamento de la cámara sobre dotación de medios personales y materiales a los diputados y a los grupos parlamentarios; tampoco se trata de un supuesto en el que se hayan denegado medios, recursos o espacios para que los diputados o los grupos parlamentarios pudieran desarrollar las funciones que forman parte del núcleo esencial de su función representativa, sino que lo que se solicitó fue la disposición de un espacio de la Cámara para una reunión de parlamentarios ajena a las funciones del Congreso (artículo 66.2 CE y RCD). Por lo tanto, no resultó afectado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del uso de una sala sería, en todo caso, accesoria al ejercicio de la función parlamentaria y su denegación sería, en su caso, una cuestión de legalidad ordinaria [en este sentido, STC 69/2021,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Toda vez que hemos entendido, en los términos que acabamos de exponer, que el uso de una sala del Congreso no forma parte del núcleo del ius in officium reconocido por el artículo 23.2 CE, no resultan atendibles las alegaciones formuladas por el Ministerio Fiscal, respecto a que, en otras ocasiones, la mesa de la Cámara haya autorizado el uso de algunas de sus salas para la realización de encuentros y jornadas sobre los temas más variados.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demandantes evocan también al respecto doctrina del tribunal en relación con el alcance de las funciones de calificación y admisión a trámite de los escritos y documentos de naturaleza parlamentaria que son, en principio, de estricta verificación formal, a fin de apreciar exclusivamente la regularidad jurídica y viabilidad procesal de las iniciativas y sin que a las mesas les corresponda emplear o expresar, a estos efectos, un juicio de oportunidad. Sin embargo, esta jurisprudencia no es de aplicación a lo que aquí se plantea [en el mismo sentido, STC 110/2019, FJ 3 A) b)]. La solicitud denegada no era una iniciativa parlamentaria, por lo que los acuerdos de la mesa recurridos no eran resoluciones sobre la calificación y admisión a trámite de iniciativa alguna (art. 31.1.4 RCD), sino, en atención a lo dispuesto en las normas del Congreso de los Diputados, una solicitud de naturaleza administrativa y la resolución adoptada lo habría sido en ejercicio de la función de la mesa de la Cámara de adoptar cuantas decisiones y medidas requieran la organización del trabajo y el régimen y gobierno interiores de la Cámara (artículo 31.1.1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otra parte, la demanda alega que los acuerdos están huérfanos de toda motivación. Ahora bien, como se afirmó en la STC 110/2019, de 2 de octubre, FJ 4, “es doctrina constitucional constante que la motivación que los demandantes echan en falta solo es un imperativo constitucional cuando los actos controvertidos hayan sido restrictivos del ius in officium de los representantes (por todas las múltiples resoluciones en este sentido, STC 32/2017, de 27 de febrero, FJ 5)”. Asimismo, el Tribunal Constitucional, “ante la denuncia de falta de motivación de acuerdos de órganos de las diferentes cámaras ha entendido que la misma ha podido ser expresada tanto en el acuerdo inicial, como en la contestación a la solicitud de reconsideración (en este sentido, STC 173/2020, de 19 de noviembre, FJ 3), y también en el acta de la reunión en la que se adoptó el correspondiente acuerdo (STC 110/2019, de 2 de octubre, FJ 4)” [STC 69/2021,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los acuerdos no afectaron, como ya ha quedado dicho, al ius in officium de los representantes, y en todo caso, conforme ha quedado constancia en los antecedentes de esta sentencia, en la reunión celebrada el 23 de octubre de 2018, se acordó solicitar un informe a la Secretaría General del Congreso de los Diputados sobre este asunto, y por ello se emitió la “Nota sobre la celebración de un acto en el Congreso de los Diputados de manera paralela a la celebración de la EUCOCO”, del director de relaciones internacionales del Congreso de los Diputados, de 26 de octubre de 2018, conforme a la cual, según consta en el acta de la mesa de 30 de octubre se adoptó el acuerdo ahora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al haber adoptado la mesa una decisión en el ejercicio de la función que le corresponde en materia de gobierno interior que no afectó a ningún derecho de los parlamentarios, ninguna lesión de derechos se derivaría de la misma, razón por la que la decisión adoptada en los acuerdos impugnados ha de ser respetado por este tribunal, “para no convertirse en una instancia revisora de contiendas sin contenido constitucional” (en este sentido, STC 68/2020, de 29 de junio,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Txema Guijarro García y don Sergio Pascual Peña.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