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7502-2019, promovido por Penrei Inversiones, S.L., contra el auto del Juzgado de Primera Instancia e Instrucción núm. 4 de Lorca, de 19 de noviembre de 2018, que inadmitió la demanda de oposición a la ejecución formulada por dicha mercantil, en el procedimiento de ejecución hipotecaria núm. 363-2018 instado por la entidad Banco de Sabadell; y contra el auto del mismo juzgado, de 30 de octubre de 2019, que desestimó el recurso de reposición interpuesto por la mercantil Euroinversiones Inmobiliarias Costa Sur, S.L.,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diciembre de 2019, la procuradora de los tribunales doña Blanca Berriatua Horta, actuando en nombre y representación de Penrei Inversiones, S.L., bajo la defensa de la letrada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43.351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del proceso, dictó auto el 27 de junio de 2018 por el que acordó el despacho de ejecución (procedimiento de ejecución hipotecaria núm. 363-2018),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 de julio de 2018, el servicio de notificaciones electrónicas de la Fábrica Nacional de Moneda y Timbre remitió un correo al buzón de la dirección electrónica habilitada de la entidad aquí recurrente en amparo, avisándole de una notificación del Juzgado de Primera Instancia núm. 4 de Lorca relativa al proceso “EJH/0000363/2018”, notificación a la que podía acceder entre los días 3 de julio y 18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 de agosto de 2018 por personal de la recurrente se accedió al enlace remitido por la dirección electrónica habilitada y, con ello, a la notificación enviada por el juzgado de primera instancia ejecutor en relación con el procedimiento hipotecario núm. 363-2018. También en esa fecha, la Fábrica Nacional de Moneda y Timbre emitió un certificado electrónico que obra en las actuaciones del proceso,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agosto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4 de Lorca proveyó a los dos escritos de oposición a la ejecución de las ejecutadas en una misma resolución, dictando auto el 19 de noviembre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Euroinversiones Inmobiliarias Costa Sur, S.L., y Penrei Inversiones, S.L., representada por el procurador D. Antonio Serrano Caro por estar presentada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segundo se había hecho constar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29-06-18 se notificó y requirió en legal forma a través de la sede judicial electrónica a ambas ejecutadas, y en fecha 31-08-18 se ha presentado por Euroinversiones Inmobiliarias Costa Sur, S.L., y Penrei Inversiones,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presentado por ambas entidades,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apelación, que se interpondrá ante el tribunal que haya dictado la resolución que se impugne dentro del plazo de veinte días contados desde el día siguiente de la notificación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Pese a la instrucción del medio impugnatorio indicado, tanto la entidad Euroinversiones Inmobiliarias Costa Sur, S.L., como la aquí demandante de amparo Penrei Inversiones, S.L., actuando bajo la misma representación procesal, interpusieron por separado recurso de reposición contra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que es el promovido por la segunda de las entidades mencionadas,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ejecutor admitió por providencia de 28 de diciembre de 2018 los dos recursos de reposición interpuestos por cada una de las demandadas.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órgano judicial dictó auto el 30 de octubre de 2019,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el recurso de reposición interpuesto por el/la procurador/a D./Dª. Antonio Serrano Caro, en representación de la mercantil ‘Euroinversiones Inmobiliarias Costa Sur, S.L.’, contra el auto de fecha 19 de noviembre de 2018, el cual se confirma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primero, se había hecho constar que: “En el presente proceso se ha interpuesto por el/la procurador/a D./Dª. Antonio Serrano Caro, en representación de la mercantil ‘Euroinversiones Inmobiliarias Costa Sur, S.L.’, recurso de reposición contra el auto de fecha 19 de noviembre de 2018, en el que se inadmitía la oposición a la ejecución formulada por dicha parte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fundaron dicha decisión se expusieron en el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ser desestimado el recurso de reposición interpuesto por ser el auto por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de la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03/07/2018,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contra dicha resolución “no cabe recurso alguno, sin perjuicio de reproducir la cuestión objeto de la reposición al recurrir, si fuera posible, la resolución definitiva (artículo 454 de la LEC)”. Tanto este auto como el anterior de 19 de noviembre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Notificado este auto a las entidades Euroinversiones Inmobiliarias Costa Sur, S.L., y Penrei Inversiones, S.L., esta última, mediante escrito de 16 de noviembre de 2019, se dirigió al juzgado afirmando “[q]ue se ha notificado a esta parte auto de fecha 30 de octubre de 2019, por el que se desestima nuestro recurso de reposición en el procedimiento de referencia”, interesando la entrega de testimonio o copia certificada de dicha resolución para acudir en amparo ante este tribunal. Solicitud que por su lado también formuló la entidad Euroinversiones Inmobiliarias Costa Sur,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ambas peticiones, el letrado de la administración de justicia del juzgado a quo, dictó diligencia de ordenación el 26 de febrero de 2020 proveyendo en el siguiente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escritos presentados por el procurador D. Antonio Serrano Caro en nombre y representación de Euroinversiones Inmobiliarias Costa Sur y Penrei Inversiones, únanse y conforme a lo interesado expídase testimonio de auto de fecha 30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30 de octubre de 2019 se alega por la recurrente que el juzgado ha fundamentado su segunda decisión en una interpretación forzada y contradictoria de las normas procesales, al incluir indicaciones equívocas en el aviso de puesta a disposición, además de infringir las prescripciones sobre el primer emplazamiento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363-2018 seguido ante el Juzgado de Primera Instancia e Instrucción núm. 4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30 de noviembre de 2020 por la que acordó: (i) admitir a trámite el recurso, “apreciando que concurre en el mismo una especial trascendencia constitucional (art. 50.1 LOTC) porque el recurso plantea un problema o afecta a una faceta de un derecho fundamental sobre el que no hay doctrina de este tribunal [STC 155/2009, FJ 2 a)], o bien que el recurso puede dar ocasión al tribunal para aclarar o cambiar su doctrina como consecuencia de cambios normativos relevantes para la configuración del contenido del derecho fundamental [STC 155/2009, FJ 2 b)]”; (ii) constatada la recepción del testimonio de las actuaciones de instancia, emplazar a través del juzgado ejecutor a quienes hubieren sido parte en el procedimiento excepto a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Sección Cuarta, de este tribunal, de 8 de febrero de 2021, se acordó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reseñado se requiere a la procuradora doña Blanca Berriatua Horta, en nombre y representación de Penrei Inversiones, S.L., por un plazo de diez días para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Dado que el auto de 30 de octubre de 2019, dictado por el Juzgado de Primera Instancia e Instrucción núm. 4 de Lorca, en el procedimiento de ejecución hipotecaria núm. 363-2018 que se aporta con la demanda, resuelve solo el recurso de reposición de la entidad Euroinversiones Inmobiliarias Costa Sur, S.L., contra anterior auto de 19 de noviembre de 2018, aporte la copia del auto por el que dicho juzgado resolvió el recurso de reposición interpuesto por Penrei Inversiones, S.L.; y que acredite la fecha fehaciente de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defecto, aporte (i) copia del escrito presentado por el representante procesal de Penrei Inversiones, S.L., al juzgado ejecutor, solicitando le fuese notificado el auto resolutorio de su recurso de reposición; y (ii) la respuesta del juzgado ente dicha petición, y que acredite la fecha fehaciente de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defecto de lo anterior, aporte (i) copia del escrito presentado por el representante procesal de Penrei Inversiones, S.L., al juzgado ejecutor, solicitando la aclaración del auto de 30 de octubre de 2019 con el fin de que se subsanase la omisión de su identificación como parte co-recurrente; y (ii) la respuesta del juzgado ante dicha petición y que acredite la fecha fehaciente de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representante procesal de la recurrente en amparo, contestó al requerimiento mediante escrito registrado el 25 de febrero de 2021, en el que afirmaba que “el único auto que se ha notificado a esta parte resolutorio de reposición es el aportado al presente recurso como documento número uno, así como el justificante de la notificación de mismo auto aportado junto con nuestra demanda de amparo como documento número tres, motivo por el cual se interpuso el recurso de amparo que dio origen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25 de junio de 2021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Sabadell, S.A., entendiéndose con dicha procuradora las actuaciones sucesivas de este proceso. Justificaba su petición en la escritura de cesión onerosa de créditos hipotecarios suscrita con Banco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6 de julio de 2021 se acordó: (i) tener por personada y parte a la procuradora señora Munteanu en nombre y representación de la sociedad indicada y (ii) dar vista de las actuaciones recibidas a las partes personadas y al Ministerio Fiscal por plazo común de veinte días para que pudieran presentar alegaciones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representante procesal de la entidad recurrente presentó su escrito de alegaciones el 3 de septiembre de 2021, por el que interesó se dictara resolución estimatoria del recurso de amparo, haciendo mención a la STC 40/2020, del Pleno del Tribunal Constitucional que resuelve el recurso de amparo 5377-2018 promovido por Euroinversiones Inmobiliarias Costa Sur, S.L., “en asunto prácticamente igual al del presente recurso de amparo”, lo que refuerza las exigencias para llevar a efecto el primer emplazamiento tal y como prevé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en las razones que avalan su estimación con cita de la STC 43/2020, de 9 de marzo, que resuelve “en los mismos términos que la sentencia del Pleno del Tribunal Constitucional expuesta anteriormente” el recurso 5379-2018, también formalizado por la ahora recurrente,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este Tribunal Constitucional presentó escrito de alegaciones el 14 de septiembre de 2021, por el que interesó de este tribunal que dictara sentencia otorgando el amparo a la recurrente, con reconocimiento de la vulneración de su derecho a la tutela judicial efectiva sin indefensión (art. 24.1 CE), declarando la nulidad de “los autos de fecha 30 de octubre de 2019 y 19 de noviembre de 2018 dictados por el Juzgado de Primera Instancia e Instrucción núm. 4 de Lorca, en los autos del proceso de ejecución hipotecaria núm. 363-2018, así como la nulidad de las actuaciones realizadas a partir del emplazamiento de la entidad recurrente a través de la dirección electrónica habilitada”, y retroacción de las actuaciones al momento inmediato anterior a aquella notificación que deberá llevarse a cabo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Integra el fiscal el presente recurso “en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Respecto de la solicitud de suspensión formulada por la recurrente en amparo mediante otrosí de su escrito de demanda, por auto de la Sala Segunda de este tribunal núm. 1/2021, de 25 de enero,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la Secretaría de Justicia se ha dictado diligencia el 16 de septiembre de 2021,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21 de octubre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correcto agotamiento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e Instrucción núm. 4 de Lorca, de 19 de noviembre de 2018 y de 30 de octubre de 2019, recaídos en el proceso hipotecario núm. 363-2018.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 en el antecedente 6, la falta de mención de la recurrente Penrei Inversiones, S.L., en el auto resolutorio del recurso de reposición interpuesto contra el auto de 19 de noviembre de 2018, motivó el requerimiento acordado por diligencia de ordenación de 8 de febrero de 2021 con la finalidad de despejar las dudas que, sobre el agotamiento de la vía, podrían suscitarse.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efectuadas al evacuar dicho trámite y el examen completo de las actuaciones revelan de manera inequívoca que el auto de 30 de octubre de 2019 resolvía los dos recursos de reposición interpuestos por las sociedades demandadas y que la no inclusión del nombre o denominación de la sociedad Penrei Inversiones, S.L., constituye un error material manifiesto y, como tal, fue interpretado por la recurrente al aceptar la desestimación de su recurso expresada en la solicitud del testimonio interesado para su aportación a la demanda de amparo y así fue entendido por el órgano judicial al hacer entrega del documento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LEC.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19 de noviembre de 2018 y de 30 de octubre de 2019, dictados por el Juzgado de Primera Instancia e Instrucción núm. 4 de Lorca en el proceso de ejecución hipotecaria núm. 363-2018, así como la nulidad de las actuaciones realizadas a partir del emplazamiento de la entidad recurrente a través de la dirección electrónica habilitada.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