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26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4433-2020, promovida por la Sala de lo Contencioso-Administrativo del Tribunal Superior de Justicia de Andalucía, Ceuta y Melilla —sede en Málaga—, respecto de los arts. 107.1, 107.2 a) y 107.4 del texto refundido de la Ley reguladora de las haciendas locales, aprobado por el Real Decreto Legislativo 2/2004, de 5 de marzo, por posible vulneración del art. 31.1 CE. Han comparecido y formulado alegaciones el abogado del Estado, en representación del Gobierno de la Nación, y la fiscal general del Estado.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septiembre de 2020 tuvo entrada en el registro general de este Tribunal Constitucional un escrito de la Sala de lo Contencioso-Administrativo del Tribunal Superior de Justicia de Andalucía, Ceuta y Melilla —sede en Málaga— (recurso núm. 749-2016), al que se acompaña, junto al testimonio del correspondiente procedimiento, el auto de 28 de julio de 2020 por el que se acuerda plantear cuestión de inconstitucionalidad en relación con los arts. 107.1, 107.2 a) y 107.4 del texto refundido de la Ley reguladora de las haciendas locales, aprobado por el Real Decreto Legislativo 2/2004, de 5 de marzo (en adelante, TRLHL), por presunta vulneración del principio de no confiscatoriedad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mercantil Tean y Tetoan, S.L., adquirió el 6 de febrero de 2004 una finca en el término municipal de Benalmádena (Málaga) por un precio en escritura pública de 781 315,74 €, siendo transmitida el 2 de mayo de 2013 al tiempo de la constitución de la entidad Servicios Proactis, S.L., como aportación a su capital por un valor en escritura pública de 900 000 €.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consecuencia de la citada aportación, con fecha de 18 de septiembre de 2013, el Ayuntamiento de Benalmádena giró a la entidad transmitente una liquidación del impuesto sobre el incremento de valor de los terrenos de naturaleza urbana (en adelante, IIVTNU) por una cuota tributaria de 70 006,19 €. La base imponible se calculó aplicando al valor catastral del suelo al momento de la transmisión (808 152,33 €) el porcentaje establecido por el ayuntamiento derivado de la aplicación de las normas de valoración previstas en el art. 107.4 TRLHL [del 31,5 por 100, a razón de un 3,5 por 100 por cada uno de los nueve años completos de permanencia del bien en el patrimonio del sujeto pasivo (de 2004 a 2013)]; base imponible de 254 567,98 € sobre la que se aplicó el tipo de gravamen del 27,50 por 100 fijado en la correspondiente ordenanza municipal, dando lugar a la ya referida cuota tributaria de 70 006,19 €. Asimismo, se le aplicó una sanción de 7000,62 € y un recargo del 5 por 100 a ambas cantidades (cuota tributaria más sanción) de 3850,34 €, por lo que la cantidad total a pagar ascendió finalmente a 80 857,15 €.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noviembre de 2013 la parte actora interpuso recurso de reposición contra la referida liquidación administrativa solicitando su anulación: (i) por desproporción entre la cantidad liquidada y el valor real, al no haber existido incremento real del valor del terreno, y (ii) por exención de gravamen de la operación societaria realizada. Dicho recurso fue desestimado mediante resolución de la alcaldesa-presidenta del Ayuntamiento de Benalmádena de 9 de diciembre de 2014 al no haberse acreditado: (i) la inexistencia de incremento de valor del terreno, (ii) el ejercicio de una actividad económica de los aportantes a efectos del impuesto sobre la renta de las personas físicas (IRPF), (iii) la aportación de los bienes a la actividad, o (iv) la llevanza de una contabilidad conforme al Código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se interpuso recurso contencioso-administrativo cuyo conocimiento le correspondió al Juzgado de lo Contencioso-Administrativo núm. 5 de Málaga (procedimiento ordinario núm. 104-2015) que, por sentencia núm. 766/2015, de 29 de octubre, estimó parcialmente, anulando la sanción y la parte correspondiente del recargo a ella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Promovido recurso de apelación (núm. 749-2016) contra la anterior sentencia ante la Sala de lo Contencioso-Administrativo del Tribunal Superior de Justicia de Andalucía, Ceuta y Melilla, con sede en Málaga, una vez tramitado y concluso el correspondiente procedimiento, mediante providencia de 12 de diciembre de 2019, con suspensión del término para dictar sentencia, se acordó oír a las partes y al Ministerio Fiscal sobre la pertinencia de plantear cuestión de inconstitucionalidad en relación con los arts. 107.1, 107.2 a) y 107.4 TRLHL dada su posible oposición a los principios de capacidad económica y prohibición de confiscatoriedad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Evacuado el trámite de alegaciones conferido, tanto la recurrente en el proceso a quo, mediante escrito registrado el día 8 de enero de 2020, como el Ministerio Fiscal, por informe de 14 de enero de 2020, manifestaron su conformidad al planteamiento de la cuestión. Por su parte, el Ayuntamiento de Benalmádena no presentó escrito alguno, decayendo en el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de 28 de julio de 2020 el órgano judicial proponente, tras precisar los hechos que dieron lugar al planteamiento del recurso de apelación, subraya que el método de cálculo empleado por el legislador para obtener la base imponible del tributo puede dar lugar a cuotas tributarias que supongan una “carga fiscal excesiva” o “exagerada” para el contribuyente en supuestos como el controvertido en el que, aun cuando el importe de la cuota tributaria no resulta superior a la plusvalía realmente obtenida con la transmisión, sí supone una parte muy significativa de la misma. A juicio del órgano judicial, en el supuesto enjuiciado la cuota tributaria oscila, en función de los elementos probatorios que sean considerados (de acuerdo con los informes periciales aportados con la demanda el incremento de valor generado con el paso del tiempo sería de 115 096,80 €, mientras que de acuerdo con las escrituras públicas de constitución de sociedad y de compraventa ascendería a 118 684,26 €) entre el 60,82 por 100 y el 58,99 por 100. Esa tributación podría atentar al principio de capacidad económica e incurrir en una confiscatoriedad constitucionalmente proscrita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el órgano judicial que la STC 126/2019, de 31 de octubre, para declarar la inconstitucionalidad del art. 107.4 TRLHL en aquellos casos en los que la cuota tributaria supera la plusvalía realmente obtenida, señaló que, aunque en el supuesto examinado no se sometía a tributación una situación de minusvalía o falta de incremento real, la aplicación del tipo de gravamen previsto en el art. 108.1 TRLHL a la base imponible calculada ex art. 107.4 LHL comportaba exigir al sujeto pasivo una carga “excesiva” o “exagerada”, citando a tal efecto la doctrina del Tribunal Europeo de Derechos Humanos (SSTEDH de 3 de julio de 2003, asunto Buffalo S.R.L. en liquidación c. Italia; de 9 de marzo de 2006, asunto Eko-Elda AVEE c. Grecia; de 14 de mayo de 2013, asunto N.K.M c. Hungría, o de 2 de julio de 2013, asunto R.Sz. c. Hungría). En este sentido, se concluyó que cuando “de la aplicación de la regla de cálculo prevista en el art. 107.4 TRLHL […] se deriv[ase]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que se le suscita al órgano judicial es si la relación existente entre la cuota tributaria resultante y el efectivo incremento de valor experimentado puede suponer una carga fiscal excesiva hasta el punto de poder incurrir en la prohibición de confiscatoriedad que ha de operar como límite del gravamen. Es cierto, añade, que la cuota tributaria liquidada en el supuesto de hecho ahora analizado no ha consumido la totalidad del importe de la ganancia generada, con lo que no se habría agotado la riqueza imponible, que es lo prohibido por el principio de no confiscatoriedad (SSTC 150/1990, de 4 de octubre; 14/1998, de 22 de enero; 233/1999, de 16 de diciembre, o 26/2017, de 16 de febrero). Pero alega que, dada la vinculación existente entre dicha prohibición y el carácter excesivo de la carga tributaria [en la forma en que ha sido interpretado el artículo primero del Protocolo adicional al Convenio europeo de derechos humanos (CEDH)], cabe plantearse si, tras el examen de la jurisprudencia del Tribunal Europeo Derechos Humanos (que ha estimado que una carga fiscal del 52 por 100 es contraria al art. 1 del citado Protocolo adicional), una carga tributaria que supere el 60 por 100 de la riqueza gravada puede considerarse una “privación” de la propiedad, esto es, una confiscación.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órgano judicial que, si bien el art. 1 del Protocolo adicional al CEDH no puede erigirse en parámetro directo de la constitucionalidad del art. 107.4 TRLHL, en la medida que la prohibición de confiscatoriedad constituye la concreción del derecho de propiedad privada en el ámbito tributario (así se refleja en las SSTC 150/1990 y 233/1999), no pueden obviarse en su aplicación las exigencias que derivan de aquel Protocolo en la interpretación efectuada por el Tribunal Europeo Derechos Humanos. Y la doctrina del Tribunal Europeo, aunque no ha establecido con carácter general criterios concretos para considerar “excesiva” una determinada carga fiscal, exige que se respete el principio de proporcionalidad, lo que exige ponderar la existencia de un “justo equilibrio” de las circunstancias concurrentes en el caso concreto examinado. Y en el supuesto de hecho que es objeto de enjuiciamiento, ante un tipo de gravamen nominal del 27,50 por 100 sobre el teórico incremento de valor del terreno, el contribuyente ha soportado un tipo efectivo, en el mejor de los supuestos, de casi un 60 por 100 de la ganancia realmente generada.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la luz de lo expuesto, a juicio de la Sala Tercera, existen serias dudas de constitucionalidad en relación con los arts. 107.1, 107.2 a) y 107.4 TRLHL, en la medida en que, en aplicación de los mismos, puede llegar a exigirse a un contribuyente una cuota tributaria que puede suponer una carga fiscal excesiva, infringiendo la prohibición de confiscatoriedad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noviembre de 2020, el Pleno de este tribunal acordó admitir a trámite la cuestión planteada y, de conformidad con lo previsto en el artículo 10.1 c) de la Ley Orgánica del Tribunal Constitucional (LOTC), reservar para sí el conocimiento de la cuestión, dando traslado de las actuaciones recibidas, conforme establece el artículo 37.3 LOTC, al Congreso de los Diputados y al Senado, por conducto de sus presidentas, al Gobierno, por conducto del ministro de Justicia, y a la fiscal general del Estado, al objeto de que, en el improrrogable plazo de quince días, pudieran personarse en el proceso y formular las alegaciones que estimaran convenientes. Asimismo, acordó comunicar la providencia a la Sala de lo Contencioso-Administrativo del Tribunal Superior de Justicia de Andalucía, Ceuta y Melilla, con sede en Málaga, a fin de que, de conformidad con el art. 35.3 LOTC, el proceso permaneciera suspendido hasta que este tribunal resolviera definitivamente la presente cuestión. Por último, se acordó publicar la incoación de la cuestión en el “Boletín Oficial del Estado”, lo que tuvo lugar en el “BOE” núm. 310, de 26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16 de noviembre de 2020, el magistrado don Juan Antonio Xiol Ríos, de acuerdo con lo previsto en el art. 217 de la Ley Orgánica del Poder Judicial (LOPJ) en relación con el art. 80 LOTC, comunicó su voluntad de abstenerse en el conocimiento de la presente cuestión de inconstitucionalidad por entender que concurría la causa del art. 219.10 LOPJ (tener interés indirecto en la causa). Por el ATC 145/2020, de 17 de noviembre de 2020, el Pleno de este tribunal acordó estimar justificada la abstención formulada por los magistrados don Juan Antonio Xiol Ríos y don Alfredo Montoya Melgar en la presente cuestión y apartarles definitivamente del conocimiento de la misma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 de diciembre de 2020 se recibió una comunicación de la presidenta del Congreso de los Diputados por la que se trasladaba a este tribunal el acuerdo de personación de esa Cámara en el procedimiento y por ofrecida su colaboración a los efectos del artículo 88.1 LOTC, con remisión a la Dirección de Estudios, Análisis y Publicaciones, y a la asesoría jurídica de la Secretaría General. Posteriormente, por escrito registrado el día 2 siguiente se recibió otra comunicación de la presidenta del Senado por la que se ponía también en conocimiento de este tribunal el acuerdo de personación de esa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en el registro general de este tribunal el día 16 de diciembre de 2020, suplicando la desestimación de la presente cuestión de inconstitucionalidad basándose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la representación estatal, a diferencia de los pronunciamientos principales del Tribunal Constitucional respecto al IIVTNU aplicable en territorio común (SSTC 59/2017, de 11 de mayo, y 126/2019, de 31 de octubre), el planteamiento de la presente cuestión se circunscribe exclusivamente a si los preceptos controvertidos del TRLHL contravienen el principio de no confiscatoriedad, y no a si existe vulneración del principio de capacidad económica (como en la STC 59/2017 en los casos de inexistencia de plusvalía) ni a si se violan ambos principios (como en la STC 126/2019 en los casos de cuota tributaria superior al incremento patrimonial realmente obtenido). Y ello porque, en los supuestos enjuiciados en las SSTC 59/2017 y 126/2019, de la aplicación de las normas impugnadas resultaba siempre una cuota tributaria superior a la plusvalía real, dando lugar al gravamen de capacidades económicas inexistentes. En cambio, el auto del órgano judicial a quo cuestiona ahora la constitucionalidad de las normas de cálculo de la base imponible del IIVTNU en los supuestos donde la cuota tributaria no es superior a la plusvalía realmente obtenida pero sí resulta, a su juicio, excesiva o exagerada y, como tal, podría lesionar el principio de no confiscatoriedad (art. 31.1 CE), apoyándose para ello en la jurisprudencia del Tribunal Europeo Derechos Humanos que, si bien no es parámetro de constitucionalidad, es herramienta hermenéutica ex art. 10.2 CE (SSTC 84/1989, de 10 de mayo; 36/1991, de 14 de febrero; 64/1991, de 22 de marzo, y 26/2014, de 13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concepto de incremento de valor a efectos del impuesto, el abogado del Estado alega que el art. 107.1 TRLHL solo toma en consideración el valor catastral en el momento del devengo (referenciado al de mercado según el art. 22 del texto refundido de la Ley del catastro inmobiliario, aprobado por el Real Decreto Legislativo 1/2004, de 5 de marzo), y no otros valores, como podría ser el valor catastral en el momento de la adquisición del terreno o los valores comparativos de compra y venta del mismo. De este modo, el IIVTNU no pretende gravar la ganancia mercantil obtenida por el sujeto pasivo en la operación de venta por comparación entre el precio de adquisición y el precio de venta (capacidad económica real), sino el valor estático o acumulado del inmueble derivado de la acción urbanística del municipio (art. 47 CE) calculado de forma objetiva (capacidad económica potencial). Y, en este sentido, ya la STC 59/2017 declaró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por el contribuyente (FJ 3). De ahí que las fórmulas de valoración legal de los incrementos generados en el inmueble por el paso del tiempo establecidas el art. 107 TRLHL entran dentro del margen discrecional del legislador siempre que no den como resultado una cuota superior a la ganancia en sí, que es lo que, en tanto contravenía el principio de capacidad económica, fue declarado inconstitucional en las SSTC 59/2017 y 126/2019.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 la Abogacía del Estado, no cabe sostener que los preceptos legales impugnados posean el alcance confiscatorio prohibido por el art. 31.1 CE. Tras sintetizar la doctrina constitucional sobre el principio de no confiscatoriedad establecida en las SSTC 150/1990, de 4 de octubre, y 233/1999, de 16 de diciembre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considera que, dado que la confiscatoriedad fiscal es una forma de expropiación indirecta de las fuentes de generación de la riqueza de un patrimonio y su producción, este principio solo es predicable del sistema tributario en su conjunto y no de cada tributo en particular de forma aislada. De ahí que no pueda entenderse confiscatorio un gravamen excesivo o considerado excesivo (en este caso, del 60 por 100 de la ganancia obtenida con la transacción) sin que el órgano judicial haya expuesto cuál sería en el caso concreto la eventual aportación del tributo así regulado al conjunto del sistema tributario para que este último tenga alcance confiscatorio.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general del Estado presentó su escrito de alegaciones en el registro general de este tribunal el día 23 de diciembre de 2020, concluyendo que procede declarar la pérdida sobrevenida del objeto de la presente cuestión de inconstitucionalidad con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concretar los hechos objeto de la presente cuestión, identificar el contenido de las normas cuestionadas, precisar las dudas planteadas por el órgano judicial contra los principios de capacidad económica y prohibición de confiscatoriedad, y examinar el cumplimiento del trámite de audiencia y de los juicios de relevancia y aplicabilidad, asevera que la presente cuestión debe circunscribirse al art. 107.4 TRLHL a pesar de haber sido invocados formalmente también los arts. 107.1 y 107.2 a) TRLHL. Resalta la Fiscalía que de la argumentación ofrecida por el órgano judicial se infiere que este únicamente considera contraria al art. 31.1 CE la regla de cálculo de la base imponible del IIVTNU del art. 107.4 TRLHL, donde se recogen los porcentajes de incremento que, multiplicados por el valor catastral del terreno en el momento de la transmisión, pueden determinar que la cuota del tributo sea excesiva. Para ello extrapola con idéntica dicción la delimitación que realizó este tribunal del objeto de la cuestión de inconstitucionalidad planteada por el Juzgado de lo Contencioso-Administrativo núm. 2 de Zaragoza en relación con los arts. 107.1, párrafo segundo, 107.2 a), 107.4 y, por conexión, 108.1, párrafo segundo, y 108.2 TRLHL por vulneración de los principios de capacidad económica y no confiscatoriedad, en un supuesto de cuota superior a la plusvalía real generada, en la STC 153/2019, de 25 de noviembre, FJ único a)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manifiesta que en la STC 126/2019 ya se ha resuelto la duda de inconstitucionalidad del art. 107.4 TRLHL por su posible vulneración de los principios de capacidad económica y no confiscatoriedad estableciendo que: (i) “en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 (FJ 4), y que (ii) “[e]n coherencia con la declaración parcial de inconstitucionalidad que hizo la STC 59/2017, el art. 107.4 TRLHL debe serlo únicamente en aquellos casos en los que la cuota a satisfacer es superior al incremento patrimonial realmente obtenido por el contribuyente”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lo anterior, a juicio del Ministerio Fiscal, resultaría redundante un nuevo pronunciamiento sobre la inconstitucionalidad del art. 107.4 TRLHL cuando, de acuerdo con la STC 126/2019, lo en él preceptuado solo vulnera los principios de capacidad económica y no confiscatoriedad (art. 31.1 CE) en los supuestos donde la cuota tributaria es superior a la plusvalía realmente obtenida. En efecto, como la cuota a pagar en el caso ahora enjuiciado es inferior a la plusvalía realmente obtenida (como reconoce el órgano judicial al considerar excesiva una cuota tributaria que supone aproximadamente un 60 por 100 del incremento del valor real), existe una riqueza real que evidencia una capacidad económica y el tributo no agota la riqueza imponible. Por todo ello, considera la fiscal general del Estado que la presente cuestión de inconstitucionalidad habría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26 de octubre de 2021, se señaló para deliberación y votación de la presente sentencia el mismo día,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 La Sala de lo Contencioso-Administrativo del Tribunal Superior de Justicia de Andalucía, Ceuta y Melilla, con sede en Málaga, ha elevado cuestión de inconstitucionalidad respecto a los arts. 107.1, 107.2 a) y 107.4 del texto refundido de la Ley reguladora de las haciendas locales (en adelante, TRLHL), aprobado por el Real Decreto Legislativo 2/2004, de 5 de marzo, por posible vulneración del art. 31.1 CE. Entiende el órgano judicial que la aplicación de los preceptos legales impugnados, al establecer un sistema objetivo de cálculo de la base imponible del impuesto sobre el incremento de valor de los terrenos de naturaleza urbana (en adelante, IIVTNU) que no tiene en cuenta la capacidad económica del contribuyente, puede suponer una “carga fiscal excesiva” o “exagerada” que infrinja el principio constitucional de no confiscatoriedad en los supuestos en los que el importe de la cuota tributaria resultante, aun cuando no supera la plusvalía efectivamente obtenida con la transmisión del terreno urbano, sí representa una parte muy significativa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los términos sintetizados en los antecedentes, solicita su desestimación por no concurrir la única tacha de inconstitucionalidad que estima invocada, cual es la contravención del principio de prohibición de la confiscatoriedad (art. 31.1 CE). Por su parte, la fiscal general del Estado, circunscribiendo el enjuiciamiento exclusivamente al art. 107.4 TRLHL por su posible oposición a los principios constitucionales de capacidad económica y prohibición de la confiscatoriedad, interesa la pérdida sobrevenida de objeto de esta cuestión al haber sido ya resuelta, a su juicio, en la STC 126/2019,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facilitar la comprensión de esta sentencia se trascriben a continuación los preceptos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107.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base imponible de este impuesto está constituida por el incremento del valor de los terrenos, puesto de manifiesto en el momento del devengo y experimentado a lo largo de un período máximo de 20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la determinación de la base imponible, habrá de tenerse en cuenta el valor del terreno en el momento del devengo, de acuerdo con lo previsto en los apartados 2 y 3 de este artículo, y el porcentaje que corresponda en función de lo previsto en su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valor del terreno en el momento del devengo resultará de lo establecido en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transmisiones de terrenos, el valor de estos en el momento del devengo será el que tengan determinado en dicho momento a efectos del impuesto sobre bienes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cuando dicho valor sea consecuencia de una ponencia de valores que no refleje modificaciones de planeamiento aprobadas con posterioridad a la aprobación de la citada ponencia, se podrá liquidar provisionalmente este impuesto con arreglo a aquel. En estos casos, en la liquidación definitiva se aplicará el valor de los terrenos una vez se haya obtenido conforme a los procedimientos de valoración colectiva que se instruyan, referido a la fecha del devengo. Cuando esta fecha no coincida con la de efectividad de los nuevos valores catastrales, estos se corregirán aplicando los coeficientes de actualización que correspondan, establecidos al efecto en las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terreno, aun siendo de naturaleza urbana o integrado en un bien inmueble de características especiales, en el momento del devengo del impuesto, no tenga determinado valor catastral en dicho momento, el ayuntamiento podrá practicar la liquidación cuando el referido valor catastral sea determinado, refiriendo dicho valor al momento del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el valor del terreno en el momento del devengo, derivado de lo dispuesto en los apartados 2 y 3 anteriores, se aplicará el porcentaje anual que determine cada ayuntamiento, sin que aquel pueda exceder de los límites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Período de uno hasta cinco años: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Período de hasta 10 años: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Período de hasta 15 años: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Período de hasta 20 años: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porcentaje, se aplicarán las reglas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El incremento de valor de cada operación gravada por el impuesto se determinará con arreglo al porcentaje anual fijado por el ayuntamiento para el período que comprenda el número de años a lo largo de los cuales se haya puesto de manifiesto dicho incremento.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El porcentaje a aplicar sobre el valor del terreno en el momento del devengo será el resultante de multiplicar el porcentaje anual aplicable a cada caso concreto por el número de años a lo largo de los cuales se haya puesto de manifiesto el incremento del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Para determinar el porcentaje anual aplicable a cada operación concreta conforme a la regla 1.ª y para determinar el número de años por los que se ha de multiplicar dicho porcentaje anual conforme a la regla 2.a, solo se considerarán los años completos que integren el período de puesta de manifiesto del incremento de valor, sin que a tales efectos puedan considerarse las fracciones de años de dicho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porcentajes anuales fijados en este apartado podrán ser modificados por las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 la cuestión y resolución de óbices procesales. Antes de abordar el examen de constitucionalidad aquí planteado, es preciso dar respuesta a las alegaciones que sobre los motivos de impugnación y el objeto de este proceso constitucional han formulado, respectivamente, el abogado del Estado y la fiscal general del Estado para, una vez delimitado el objeto, analizar adecuadamente el óbice procesal opuesto por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rechazarse la afirmación del abogado del Estado de que esta cuestión de inconstitucionalidad se circunscribe exclusivamente a la posible oposición al principio de no confiscatoriedad de los arts. 107.1, 107.2 a) y 107.4 TRLHL, quedando al margen el principio de capacidad económica, por dos razones. De un lado, porque, de acuerdo con la doctrina de este tribunal, el principio de no confiscatoriedad entendido como proscripción del gravamen de una riqueza inexistente o ficticia implica per se una vulneración del principio de capacidad económica como fundamento de la imposición (por todas, STC 26/2017, de 16 de febrero, FJ 2 in fine). De otro lado, porque la duda planteada por el órgano judicial consiste en determinar si es constitucionalmente admisible que los preceptos legales cuestionados determinen la base imponible del IIVTNU sin tener en cuenta la capacidad económica que efectivamente aflora al tiempo de la transmisión del terreno urbano, generando incrementos de valor legales de cuantía superior a los efectivamente obtenidos y, en consecuencia, gravámenes o cuotas que, sin agotar la plusvalía real, resulten desproporcionados; desproporción en el gravamen cuyo enjuiciamiento debe ubicarse, como se verá, no tanto en el principio de no confiscatoriedad, como afirma el órgano judicial, sino en el principio de capacidad económica como criterio, parámetro o medida de la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sobre el juicio de relevancia, la fiscal general del Estado asevera que, aunque en el auto se invoquen formalmente los arts. 107.1, 107.2 a) y 107.4 TRLHL, el objeto de esta cuestión queda circunscrito únicamente a este último, sirviéndose para ello de la transcripción literal de la delimitación del objeto realizada por este tribunal en la STC 153/2019, de 25 de noviembre [FJ único a)], donde se planteó la constitucionalidad de los mismos preceptos legales aquí enjuiciados [arts. 107.1, 107.2 a) y 107.4 TRLHL, entre otros] en los supuestos en los que la cuota tributaria superaba el aumento real del valor del terreno urbano transmitido (pues en este último precepto —art. 107.4— “es donde se recogen los porcentajes de incremento que, multiplicados por el valor catastral del terreno urbano en el momento de la transmisión, determinan que la cuota del tributo pueda llegar a superar el incremento de valor realmente obtenido”).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acontecido en la STC 153/2019, de la argumentación del auto de planteamiento se infiere que el órgano judicial considera contrario al art. 31.1 CE el método de cuantificación de la base imponible del IIVTNU en sí mismo y no solo alguno de sus elementos. Y, en este sentido, si bien el art. 107.4 TRLHL determina la regla de cálculo de la base imponible al expresar que “(s)obre el valor del terreno en el momento del devengo, derivado de lo dispuesto en los apartados 2 y 3 anteriores, se aplicará el porcentaje anual que determine cada ayuntamiento, sin que aquel pueda exceder de los límites siguientes”, esta regla también se encuentra establecida con carácter general en el art. 107.1, segundo párrafo, TRLHL (“[a] efectos de la determinación de la base imponible, habrá de tenerse en cuenta el valor del terreno en el momento del devengo, de acuerdo con lo previsto en los apartados 2 y 3 de este artículo, y el porcentaje que corresponda en función de lo previsto en su apartado 4”); siendo, por un lado, ese valor en caso de transmisión de terrenos el catastral del mismo en el momento del devengo [art. 107.2 a) TRLHL] y, por otro, esos porcentajes de incremento del valor en función de los años de tenencia del terreno los fijados por el ayuntamiento con los límites máximos y las reglas para su determinación previstos en el art. 107.4 TRLHL. En suma, todos los apartados del art. 107 TRLHL aquí cuestionados, excepto el primer párrafo del art. 107.1 TRLHL que define la base imponible y no su forma de cálculo, deben ser enjuiciados en la medida en que todos ellos contribuyen a la determinación de la base imponible de este impuesto, cuya duda de constitucionalidad ha sido planteada en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sentado lo anterior, debe examinarse la pretendida pérdida sobrevenida de objeto interesada por la fiscal general del Estado, al señalar que, circunscrito este al art. 107.4 TRLHL, se trata de un asunto ya resuelto en la STC 126/2019, de 31 de octubre. A ello debe añadirse que, una vez delimitado el objeto de este proceso constitucional por este tribunal en el fundamento jurídico 2 b) anterior, esa misma queja podría predicarse de los arts. 107.1 y 107.2 a) TRLHL, que fueron ya enjuiciados en la STC 59/2017,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aquí interesa, los arts. 107.1 y 107.2 a) TRLHL se declararon inconstitucionales y nulos en la STC 59/2017 “únicamente en la medida que someten a tributación situaciones de inexistencia de incrementos de valor” [FJ 5 a) y fallo]; declaración de inconstitucionalidad y nulidad calificada como parcial en la STC 126/2019, de 31 de octubre. Por su parte, el art. 107.4 TRLHL se declaró inconstitucional por la STC 126/2019 “únicamente en aquellos casos en los que la cuota a satisfacer es superior al incremento patrimonial realmente obtenido por el contribuyente” [FJ 5 a), al que remite el fallo]. El art. 164 CE, y también el art. 38 LOTC, disponen que las sentencias del Tribunal Constitucional que declaren la inconstitucionalidad de una ley tienen efectos contra todos desde que se publiquen en el “BOE”. Dichas sentencias se publicaron en el “BOE” de 15 de junio de 2017 y de 6 de diciembre de 2019, respectivamente, por lo que a partir de esas fechas estos artículos no pueden regir la resolución de ningún litigio, ni siquiera de aquellos que estén pendientes de sentencia (como el presente caso), en la parte que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este tribunal haya acordado, como consecuencia de ello, la inadmisión o la extinción por pérdida sobrevenida de objeto de las cuestiones de inconstitucionalidad que se le han planteado, en lo que hace a los arts. 107.1 y 107.2 a) TRLHL, en supuestos de no existencia de incremento de valor del terreno en caso de transmisión (AATC 85/2017 a 88/2017, todos de 5 de junio, o ATC 101/2017, de 4 de julio) y, en lo que hace al art. 107.4 TRLHL, en los supuestos de cuota tributaria superior a la plusvalía real (STC 153/2019, de 25 de noviembre, y ATC 66/2020, de 30 de junio). Pero no cabe hacer lo propio respecto a todos estos preceptos [arts. 107.1, segundo párrafo, 107.2 a) y 107.4 TRLHL] en el supuesto ahora controvertido que, al no ser el mismo, no ha quedado afectado por las anteriores declaraciones de inconstitucionalidad parcial. Se trata aquí de supuestos en los que el incremento de valor, que existe, es inferior al calculado ope legis como base imponible, y la cuota tributaria consume, sin agotar, una parte significativa de ese incremento real, por lo que la duda de constitucionalidad que suscita el auto de planteamiento en relación con estos artículos sigue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impuesto sobre el incremento de valor de los terrenos de naturaleza urbana regulado en el TRLHL tras las SSTC 59/2017 y 126/2019, y el encuadramiento de la duda de constitucionalidad de las normas reguladoras de su base imponible en el principio de capacidad económica como criterio de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naturaleza de este impuesto local, este tribunal ha subrayado, por un lado, que es un tributo directo que, según su configuración normativa, grava el “incremento de valor” que experimenten los terrenos (art. 104.1 TRLHL), “a lo largo de un período máximo de 20 años” (art. 107.1 TRLHL), y que se pone de manifiesto “a consecuencia de la transmisión de la propiedad de los terrenos” (art. 104.1 TRLHL), siendo el devengo, en lo que ahora importa, “[c]uando se transmita la propiedad del terreno […] la fecha de la transmisión” [art. 109.1 a) TRLHL]. Por otro lado, que, definidos así su hecho imponible y su base imponible (arts. 104.1 y 107.1, primer párrafo, TRLHL, respectivamente), la cuantificación de ese “incremento de valor” gravado se realiza (art. 107.1, segundo párrafo, TRLHL) mediante la aplicación de un coeficiente (art. 107.4 TRLHL) al valor catastral del terreno al momento del devengo [art. 107.2 a) TRLHL]. Ese coeficiente se determina multiplicando el número de años completos de tenencia del terreno (con un mínimo de uno y un máximo de veinte años), contados desde la fecha de adquisición hasta la de su transmisión, por un porcentaje anual que determina cada ayuntamiento dentro de los parámetros previstos en el art. 107.4 TRLHL. Esa base imponible se somete a un tipo de gravamen fijado por el ayuntamiento de hasta el 30 por 100 (art. 108.1 TRLHL), dando lugar a la cuota tributaria (art. 108.2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desatacar que, si bien se señaló en la STC 26/2017 que este tributo local ha tenido como fundamento u objeto tradicional las plusvalías generadas por las actuaciones urbanísticas públicas sobre las que el art. 47 CE determina su reversión a la comunidad, la actual configuración normativa del mismo no se justifica en este precepto constitucional. El IIVTNU no resulta ser (o al menos no en exclusiva) un gravamen de las denominadas plusvalías inmerecidas de los titulares del suelo urbano, puesto que somete a tributación todo incremento de valor que experimenten los terrenos urbanos objeto de transmisión durante los años de tenencia en el patrimonio del sujeto. Y ese sometimiento a gravamen se realiza: (i) primero, sin tener en cuenta que actualmente, entre los deberes de los propietarios del suelo vinculados a la promoción de las actuaciones de transformación urbanística, está el de “[c]ostear y, en su caso, ejecutar todas las obras de urbanización previstas en la actuación correspondiente, así como las infraestructuras de conexión con las redes generales de servicios y las de ampliación y reforzamiento de las existentes fuera de la actuación que esta demande por su dimensión y características específicas […]” [art. 18.1 c) del Real Decreto Legislativo 7/2015, de 30 de octubre, por el que se aprueba el texto refundido de la Ley de suelo y rehabilitación urbana]; (ii) segundo, con independencia de la contribución de la actuación pública (urbanística o no) en su generación; y (iii) tercero, incluso, aunque no haya habido actuación urbanística pública o privada alguna. En este sentido también se expresó en la referida STC 26/2017, FJ 3, que “no estamos, pues, ante un impuesto que someta a tributación una transmisión patrimonial, pues el objeto del tributo no se anuda al hecho de la transmisión, aunque se aproveche esta para provocar el nacimiento de la obligación tributaria; tampoco estamos ante un impuesto que grave el patrimonio, pues su objeto no es la mera titularidad de los terrenos, sino el aumento de valor (la renta) que han experimentado con el paso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IIVTNU aplicable en territorio común, precisamente la regla de cálculo, objetiva e imperativa, del “incremento de valor” gravado en este tributo local ha dado lugar a dos pronunciamientos de inconstitucionalidad parcial de varios de los apartados del precepto que regula su base imponible (art. 107 TRLHL), restringiendo con ello su ámbito actual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con apoyo en las SSTC 26/2017 y 37/2017 en las que se enjuiciaron los preceptos homónimos de las Normas Forales vigentes en Guipúzcoa y Álava, respectivamente, este tribunal resolvió que en los arts. 107.1 y 107.2 a) TRLHL el legislador establece “la ficción de que ha tenido lugar un incremento de valor susceptible de gravamen al momento de toda transmisión de un terreno por el solo hecho de haberlo mantenido el titular en su patrimonio durante un intervalo temporal dado” (STC 59/2017, FJ 3). Razón por la que, en los supuestos de no incremento o de decremento en el valor de los terrenos de naturaleza urbana, “lejos de someter a tributación una capacidad económica susceptible de gravamen, les estaría haciendo tributar por una riqueza inexistente, en abierta contradicción con el principio de capacidad económica del citado artículo 31.1 CE” (FJ 3). Y ello porque “la crisis económica ha convertido lo que podía ser un efecto aislado —la inexistencia de incrementos o la generación de decrementos— en un efecto generalizado”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esa conclusión se aplicó la doctrina constitucional que, sobre el principio de capacidad económica como fundamento, sustrato o fuente de la imposición, se compiló en la STC 26/2017, FJ 2: (i) “en ningún caso podrá el legislador establecer un tributo tomando en consideración actos o hechos que no sean exponentes de una riqueza real o potencial, o, lo que es lo mismo, en aquellos supuestos en los que la capacidad económica gravada por el tributo sea, no ya potencial, sino inexistente, virtual o ficticia [entre las últimas, SSTC 19/2012, de 15 de febrero, FJ 7; 53/2014, de 10 de abril, FJ 6 b), y 26/2015, de 19 de febrero, FJ 4 a)]” toda vez que “el tributo tiene que gravar un presupuesto de hecho revelador de capacidad económica [SSTC 276/2000, de 16 de noviembre, FJ 4, y 62/2015, de 13 de abril, FJ 3 c)], por lo que ‘tiene que constituir una manifestación de riqueza’ (SSTC 37/1987, de 26 de marzo, FJ 13, y 276/2000, de 16 de noviembre, FJ 4), de modo que la ‘prestación tributaria no puede hacerse depender de situaciones que no son expresivas de capacidad económica’ (SSTC 194/2000, de 19 de julio, FJ 4, y 193/2004, de 4 de noviembre, FJ 5)”; (ii) basta “con que ‘dicha capacidad económica exista, como riqueza o renta real o potencial en la generalidad de los supuestos contemplados por el legislador al crear el impuesto, para que aquel principio constitucional quede a salvo’ (SSTC 233/1999, de 16 de diciembre, FJ 14, y 193/2004, de 4 de noviembre, FJ 5)”; y (iii) la capacidad económica como fundamento de la imposición se predica de todo tributo, sea cual fuere la posición que los mismos ocupen en el sistema tributario, de su naturaleza real o personal, e incluso de su fin fiscal o extrafiscal.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Posteriormente, en la STC 126/2019 se confirmó que, en aquellos supuestos en los que de la aplicación de la regla legal de cálculo (porcentaje anual aplicable al valor catastral del terreno al momento del devengo) se derive un incremento de valor superior al efectivamente obtenido por el sujeto pasivo, el art. 107.4 TRLHL no solo contradice el principio de capacidad económica como fundamento de la imposición y la prohibición de confiscatoriedad al gravar capacidades económicas parcialmente inexistentes [“la cuota tributaria resultante, en la parte que excede del beneficio realmente obtenido, se corresponde con el gravamen ilícito de una renta inexistente” (FJ 4 in fine)], sino también incurre, por lógica deducción de la doctrina constitucional sobre este último principio, en un resultado obviamente confiscatorio al agotar la riqueza imponible so pretexto del deber de contribuir.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principio de no confiscatoriedad, entendido en su sentido tradicional,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de 4 de octubre, FJ 9; 14/1998, de 22 de enero, FJ 11 B), y 233/1999, de 21 de diciembre, FJ 23, y AATC 71/2008, de 26 de febrero, FJ 6; 120/2008, de 6 de mayo, FJ 1; 342/2008, de 28 de octubre, FJ 1, y 69/2018, de 20 de junio, FJ 3 c)]. Ello no obstante, ampliado su contenido en la STC 26/2017, se establece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 (SSTC 26/2017, FJ 2, y 126/2019,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delimitado el ámbito actual de aplicación de la regla de cálculo de la base imponible del IIVTNU regulada en los preceptos aquí cuestionados [arts. 107.1, segundo párrafo, 107.2 a) y 107.4 TRLHL] a los supuestos en que el gravamen no agote el incremento de valor experimentado en el suelo urbano transmitido, la duda de constitucionalidad que ahora se plantea es si es constitucionalmente legítimo que, incontrovertida la existencia de un incremento del valor del terreno urbano objeto de transmisión, este sea inferior al legalmente calculado debido a la aplicación obligatoria de la fórmula estimativa de cuantificación de la base imponible —que prescinde de la capacidad económica manifestada por el contribuyente— y, en consecuencia, que la cuota a pagar sea desproporcionada o excesiva aunque no absorba por completo el aumento de valor existente al momento de la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datos permiten determinar el principio material de justicia tributaria (art. 31.1 CE) en el que se ubica la duda del órgano judicial a quo. Por una parte, los únicos preceptos legales cuestionados son los relativos a la base imponible del IIVTNU [arts. 107.1, segundo párrafo, 107.2 a) y 107.4 TRLHL], y no los referentes al hecho imponible (art. 104 TRLHL) ni al tipo de gravamen y a la cuota (art. 108.1 y 2 TRLHL); y, por otra, la desproporción de la cuota tributaria respecto del incremento de valor efectivamente obtenido, alegada por el órgano judicial, no es sino consecuencia de la aplicación del único método establecido en la ley para cuantificar de forma objetiva o estimativa ese incremento de valor a efectos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presente cuestión no versa sobre el principio de capacidad económica como fundamento del gravamen, puesto que no se objeta que el tributo contemple en su presupuesto de hecho situaciones inexpresivas de capacidad económica (en este caso la plusvalía existe); ni tampoco puede situarse, como pretende el órgano judicial, en el principio de no confiscatoriedad, puesto que no se esgrime que el tributo agote o supere la riqueza imponible gravada (en este caso la cuota tributaria es una parte significativa de la plusvalía existente). A pesar de que el órgano judicial pretenda la ampliación del contenido de la prohibición constitucional de confiscatoriedad a la luz de la doctrina de la carga fiscal excesiva del Tribunal Europeo de Derechos Humanos, esta cuestión tiene su natural acomodo en el principio de capacidad económica como criterio o parámetro de la imposición, puesto que lo discutido es el propio método de cuantificación de la base imponible del tributo en tanto que no calcula el incremento de valor del terreno urbano gravado en función de la capacidad económica efectiva y cierta manifestada por el contribuyente con ocasión de su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este tribunal deberá determinar si el art. 31.1 CE obliga al legislador a respetar el principio de capacidad económica no solo al seleccionar las manifestaciones de riqueza que han de conformar los hechos imponibles de los tributos, sino también al concretar las normas de cuantificación de la prestación tributaria; y, en caso afirmativo, si se vulnera dicho principio con el establecimiento legal de una regla estimativa, no de un elemento concreto de la base imponible sino de la base imponible en su integridad [como la prevista en los arts. 107.1, segundo párrafo, 107.2 a) y 107.4 TRLHL], de aplicación automática en tanto el hecho imponible se realice (en este caso, en tanto el incremento de valor del terreno urbano transmitido exista).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capacidad económica como criterio, parámetro o medida de la tributación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capacidad económica como criterio de la imposición, debe analizarse detenidamente la doctrina constitucional recogida en la STC 26/2017, FJ 2, que es la tenida en cuenta en las SSTC 59/2017 y 126/2019. En un principio se alega: (i) que la afirmación de que “el principio de capacidad económica previsto en el art. 31.1 CE solo pueda predicarse del sistema tributario en su conjunto y no de cada impuesto en particular (con cita de los AATC 71/2008 […])” no es correcta, (ii) que la capacidad económica como fundamento de la tributación debe predicarse de cada uno de los tributos que integran el sistema, y (iii) que la capacidad económica como criterio de la imposición opera también en los impuestos [“y, en el caso de los impuestos (STC 71/2014, de 6 de mayo, FJ 3), también ‘en función de’ su capacidad económica” (SSTC 19/2012 y 60/2015)]. Sin embargo, acaba concluyendo, acudiendo al ATC 71/2008, de 26 de febrero, FJ 5, que la capacidad económica como criterio de imposición: (i) es solo un criterio inspirador del sistema tributario en su conjunto (“aun cuando el principio de capacidad económica implica que cualquier tributo debe gravar un presupuesto de hecho revelador de riqueza, la concreta exigencia de que la carga tributaria se module en la medida de dicha capacidad solo resulta predicable del ‘sistema tributario’ en su conjunto”) y (ii) que solo adquiere virtualidad “en aquellos tributos que por su naturaleza y caracteres resulten determinantes en la concreción del deber de contribuir al sostenimiento de los gastos públicos que establece el art. 31.1 CE”; esto es, únicamente opera en los impuestos que constituyen los pilares estructurales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aplicando al supuesto aquí enjuiciado esta doctrina constitucional que restringe la capacidad económica como medida de la carga tributaria a las figuras impositivas estructurales del sistema, y una vez constatado que el IIVTNU no es una de ellas, se extraen tres conclusiones que abocarían a la desestimación de la presente cuestión de inconstitucionalidad: (i) En primer lugar, el IIVTNU respeta el principio de capacidad económica como fundamento de la tributación, puesto que tras la STC 59/2017 su hecho imponible siempre es revelador de una manifestación de riqueza al gravar únicamente la existencia de un incremento de valor en el suelo urbano transmitido. (ii) En segundo lugar, como la capacidad económica no rige como criterio de la tributación en este impuesto, el legislador goza de plena libertad para determinar las reglas de su base imponible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(SSTC 26/2017, FJ 3; 59/2017, FJ 3; 72/2017, FJ 3, y 126/2019, FJ 3) o, incluso, no cuantificar el referido incremento con arreglo a la capacidad económica real o potencial]. Y, (iii) finalmente, no habría más límite a la magnitud del gravamen que la prohibición de la confiscatoriedad (art. 31.1 CE); límite que, en aplicación de nuestra doctrina y frente a lo que sostiene el auto de planteamiento que da origen a este proceso constitucional, tampoco se habría vulnerado en el supuesto controvertido al no haberse agotado con la cuota tributaria la riqueza imponible so pretexto del deber de contribuir (SSTC 26/2017, FJ 2, y 126/2019,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los postulados sobre el principio de capacidad económica como criterio de la tributación plasmada en las sentencias relativas al impuesto sobre el incremento de valor de los terrenos de naturaleza urbana —foral y común— merecen ser revisados por tres razones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porque se basan en un pronunciamiento aislado (el ATC 71/2008, que en principio, la propia STC 26/2017 dice desechar) que convierte la doctrina constitucional de los límites del decreto-ley en materia tributaria (art. 86.1 CE en relación con el deber de contribuir del art. 31.1 CE) establecida originariamente en la STC 182/1997, de 28 de octubre, FJ 6 —y elaborada para determinar el ámbito material de la potestad legislativa extraordinaria del Gobierno—, en la doctrina constitucional del principio de capacidad económica como medida de la carga tributaria del contribuyente en tanto límite a la libertad de configuración del legislador. Esta equiparación de cánones constitucionales debe ser reconsiderada puesto que una cosa es (i) que “cualquier intervención o innovación normativa (mediante decreto-ley) que, por su entidad cualitativa o cuantitativa, altere sensiblemente la posición del obligado a contribuir según su capacidad económica en el conjunto del sistema tributario” vulnere el art. 86.1 CE y (ii) que este tribunal haya interpretado que se produce efectivamente esa afectación inconstitucional del deber de contribuir en los decretos-leyes que regulen los impuestos que constituyen los pilares estructurales del sistema tributario; y otra cosa muy distinta es que el art. 31.1 CE imponga al legislador la modulación de la carga fiscal de cada contribuyente en función de la intensidad en la realización del hecho imponible únicamente en aquellos impuestos. Como bien refleja la doctrina de este tribunal, la adecuación de los tributos a la capacidad económica del contribuyente será una cuestión de grado en función de la categoría y caracteres de cada tributo (naturaleza, estructura y hecho imponible del mismo), y podrá ceder ante la existencia de una justificación objetiva y razonable y no arbitraria para su no materialización.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Segunda, porque el art. 31.1 CE exige que la contribución de cada cual al sostenimiento de los gastos públicos se haga, no de cualquier manera, sino “de acuerdo con su capacidad económica”; cualidad subjetiva del obligado a contribuir (por todas, STC 27/1981, de 20 de julio, FJ 4) que se erige no solo en un “criterio inspirador del sistema tributario” (SSTC 19/1987, de 17 de febrero, FJ 3, y 193/2004, de 4 de noviembre, FJ 5) u “ordenador” de dicho sistema (SSTC 182/1997, de 28 de octubre, FJ 6, y 193/2004, FJ 5), sino que opera singularmente también, a diferencia de otros principios (como, por ejemplo, el de progresividad), en la configuración de cada tributo. Siendo esto así sobre la capacidad económica como fundamento de la imposición (STC 26/2017, FJ 2), debe reconocerse ahora que la recepción constitucional del deber de contribuir al sostenimiento de los gastos públicos “de acuerdo con” la capacidad económica de cada contribuyente en el art. 31.1 CE con el correlativo “derecho a que esa contribución solidaria sea configurada en cada caso por el legislador según aquella capacidad” (STC 182/1997, FJ 6) engloba las dos vertientes del referido principio. Y ello porque para hacerlo efectivo no basta con que deban contribuir al sostenimiento de las cargas públicas únicamente quienes tengan capacidad económica para ello, sino que es necesario que la proporción de la contribución que cada individuo deba realizar al sostenimiento de los gastos públicos se determine también en atención a su capacidad económica. En efecto, el art. 31.1 CE contiene un mandato que vincula a los poderes públicos: (i) “a exigir esa contribución a todos los contribuyentes cuya situación ponga de manifiesto una capacidad económica susceptible de ser sometida a tributación” (por todas, SSTC 96/2002, de 25 de abril, FJ 7; 255/2004, de 23 de diciembre, FJ 4, y 10/2005, de 20 de enero, FJ 6) y (ii) a exigirla en función de la intensidad con que aquella capacidad económica se ponga de manifiesto en esos contribuyentes, de forma que se lesionará este principio si “quienes tienen menor capacidad económica soportan una mayor carga tributaria que los que tienen capacidad superior” (STC 46/2000,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Tercera, y principal, porque ya es clásica la doctrina de este tribunal que declara que “el tributo es una prestación patrimonial coactiva que se satisface, directa o indirectamente, a los entes públicos (SSTC 182/1997, de 28 de octubre, FJ 15, y 233/1999, de 16 de diciembre, FJ 18) que, por imperativo del art. 31.1 CE, solo puede exigirse cuando existe capacidad económica y en la medida —en función— de la capacidad económica (STC 182/1997, de 28 de octubre, FJ 6)”. A este respecto, si bien puede objetarse que dicha afirmación se vertió al hilo del enjuiciamiento de determinados impuestos con protagonismo cierto en el sistema tributario (como en el caso de la previsión de la disposición adicional cuarta de la Ley 8/1989, de 13 de abril, de tasas y precios públicos, que tenía repercusiones principalmente en los impuestos sobre transmisiones patrimoniales y sobre sucesiones y donaciones, en la STC 194/2000, de 19 de julio, FJ 8), cabe destacar que se utilizó como ratio decidendi en procesos constitucionales contra otros impuestos con menor peso en el conjunto del sistema, como en los de la mal denominada “tasa” por emisión de informes de auditoría de cuentas (AATC 381 a 383/2005, todos de 25 de octubre, FFJJ 5, y 117 y 118/2006, ambos de 28 de marzo,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 la hora de diferenciar entre categorías tributarias en virtud del criterio utilizado para el reparto de la carga tributaria, se ha precisado que en los impuestos se realiza “en función de la capacidad económica” que se halla ínsita en el hecho imponible [“constituido por negocios, actos o hechos que ponen de manifiesto la capacidad económica del contribuyente” ex art. 2.2 c) de la Ley 58/2003, de 27 de diciembre, general tributaria (LGT)]; mientras que en las tasas se efectúa en función del principio de equivalencia (y “sin perjuicio de que no puedan desconocer la capacidad económica”), dado que su hecho imponible encierra un sinalagma [que “consiste en la utilización privativa o el aprovechamiento especial del dominio público, la prestación de servicios o la realización de actividades en régimen de derecho público que se refieran, afecten o beneficien de modo particular al obligado tributario” ex art. 2.2 a) LGT] [SSTC 85/2014, de 29 de mayo, FJ 3 a); 63/2019, de 9 de mayo, FJ 3, y125/2021, de 3 de junio, FJ 4 B), todas con cita de la STC 71/2014, de 6 de mayo, FJ 3 y las en ella citadas]; subrayando con ello la debida conexión de los elementos de cuantificación de la deuda tributaria (en los tributos variables, base imponible y tipo de gravamen) respecto del hecho imponible y su función retrospectiva. De ahí que, sobre todo 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lo anterior, y teniendo en cuenta que el presupuesto de hecho del tributo debe ser, siempre y en todo caso, un índice de capacidad económica real o potencial, cabe realizar tres precisiones sobre la exigencia de modular la carga tributaria del contribuyente en función de su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principio de capacidad económica como parámetro de la imposición no rige con la misma intensidad en todas las instituciones tributarias. En este sentido, ya se ha reconocido que dentro de las obligaciones tributarias materiales que conforman el tributo como relación jurídico-tributaria (art. 17.1 LGT), se refleja mejor en las obligaciones tributarias principales (art. 19 LGT) que en las obligaciones tributarias accesorias (art. 25.1 LGT) (“[e]l principio de capacidad económica, […] proyecta sus exigencias en relación con los tributos, que son las figuras contributivas, pero no así necesariamente y en la misma medida en relación con las obligaciones accesorias a la deuda tributaria propiamente dicha”, STC 164/1995, de 13 de noviembre, FJ 8); admitiéndose como criterio de graduación de los recargos en tanto constituyen un porcentaje de la deuda tributaria stricto sensu [como criterio de graduación de las sanciones en materia tributaria (técnicamente excluidas de la deuda tributaria ex art. 58.2 LGT) en la STC 76/1990, de 26 de abril, FJ 6 a) y b)]. Asimismo, como ya se ha anticipado en el fundamento jurídico 4 B) anterior, debido precisamente a la configuración sinalagmática de las tasas, operará con más intensidad en los impuestos. Todo ello, como bien se ha aseverado, sin que del principio de capacidad económica “puedan extraerse, por simple deducción lógica, consecuencias positivas, precisas y concretas, sobre la particular regulación de cada figura tributaria” (STC 221/1992, de 11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este tribunal ha mantenido desde sus primeros pronunciamientos que el legislador goza de un amplio margen de libertad en la configuración de los tributos, “no correspondiendo[le]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221/1992, de 11 de diciembre, FJ 4; 214/1994, de 14 de julio, FJ 5 A); 46/2000, de 17 de febrero, FJ 4; 96/2002, de 25 de abril, FJ 7; 7/2010, de 27 de abril, FJ 6; 19/2012, de 15 de febrero, FJ 3 c), y 20/2012, de 16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es constitucionalmente posible que el legislador tributario, al regular cada figura impositiva, otorgue preeminencia a otros valores o principios, respetando, en todo caso, los límites establecidos por la Constitución (STC 221/1992, FJ 5). En relación con los tributos tradicionales con fin primordialmente fiscal se ha admitido: (i) en primer lugar, el establecimiento de exenciones y bonificaciones, que serán “constitucionalmente válida[s] siempre que responda[n] a fines de interés general que la[s] justifiquen (por ejemplo, por motivos de política económica o social, para atender al mínimo de subsistencia, por razones de técnica tributaria, etc.), quedando, en caso contrario, proscrita[s] […] por cuanto la Constitución a todos impone el deber de contribuir al sostenimiento de los gastos públicos en función de su capacidad económica” [SSTC 96/2002, FJ 7; 10/2005, de 20 de enero, FJ 5; 57/2005, de 14 de marzo, FJ 4; 33/2006, de 13 de febrero, FJ 4; 12/2012, FJ 4 a), y 60/2015, FJ 4, todas con cita de la STC 134/1996, de 22 de julio, FJ 8]; (ii) en segundo lugar, que, siendo la lucha contra el fraude fiscal “un objetivo y un mandato que la Constitución impone a todos los poderes públicos” [SSTC 76/1990, FJ 3; 214/1994, FJ 5 B); 46/2000, FJ 6; 194/2000, FJ 5, y 255/2004, de 23 de diciembre, FJ 5], ya que “lo que unos no paguen debiendo pagar, lo tendrán que pagar otros con más espíritu cívico o con menos posibilidades de defraudar” (STC 110/1984, de 26 de noviembre, FJ 3), la capacidad económica como medida de la carga tributaria puede ceder ante la necesidad de evitar actuaciones abusivas por parte de los sujetos pasivos en detrimento de la solidaridad de todos en el sostenimiento de los gastos públicos; siempre, eso sí, que estas medidas antifraude no sean desproporcionadas [SSTC 146/1994, FJ 6 A); 194/2000, FJ 8, y 255/2004, FJ 6]; y, (iii) en tercer lugar, que el legislador puede recurrir a una técnica que no exija la cuantificación exacta de los gastos producidos, estableciendo una deducción global o a tanto alzado, para evitar la complejidad en el procedimiento tributario y por la dificultad de comprobar la existencia y cuantía de ciertos gastos, con excesivos costes de gestión (razones de política financiera, técnica tributaria o de practicabilidad o conveniencia administrativa) [STC 214/1994,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sin duda, ha sido en materia de tributos con finalidad primordialmente extrafiscal donde la quiebra justificada de la capacidad económica como criterio de cuantificación ha adquirido mayor relevancia. Así, el reconocimiento constitucional de la instrumentalidad fiscal en la esfera de la imposición autonómica desde la STC 37/1987, de 26 de marzo, ha supuesto, en lo que aquí importa, el establecimiento de impuestos “que, sin desconocer o contradecir el principio de capacidad económica o de pago, respond[e]n principalmente a criterios económicos o sociales orientados al cumplimiento de fines o a la satisfacción de intereses públicos que la Constitución preconiza o garantiza” (arts. 39 a 52 CE), bastando con “que dicha capacidad económica exista, como riqueza o renta real o potencial en la generalidad de los supuestos contemplados por el legislador al crear el impuesto, para que aquel principio constitucional quede a salvo” (FJ 13). En este sentido, si bien se ha reiterado que “la naturaleza extrafiscal o recaudatoria de un tributo es una cuestión de grado, por lo que difícilmente existirán casos ‘puros’”, lo cierto es que en estas figuras impositivas difiere la “manera” en que la correspondiente fuente de capacidad económica (u objeto del mismo) es sometida a gravamen en la estructura del tributo [por todas, SSTC 53/2014, de 10 de abril, FJ 6 c); 120/2018, de 31 de octubre, FJ 3 d); 4/2019, de 17 de enero, FJ 3 d); 22/2019, de 14 de febrero, FJ 3 d), y 28/2019, de 28 de febrero, FJ 4 B)]. Y ello porque, siendo su hecho imponible un signo de riqueza (generalmente potencial), el principio de capacidad económica como criterio de imposición cede ante la “insoslayable vinculación de la tributación soportada a la consecución de la finalidad pretendida” (por todas, STC 289/2000, de 30 de noviembre, FJ 6), puesto que a su través se pretende un efecto disuasorio o estimulante de la realización de conductas obstaculizadoras o protectoras (respectivamente) de la finalidad de política social o económica (extrafiscal)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del principio de capacidad económica como criterio o parámetro de imposición a la regla de cuantificación de la base imponible del IIVTNU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107.1, segundo párrafo, 107.2 a) y 107.4 TRLHL establecen un único método de determinación de toda la base imponible del IIVTNU, y no de parte de ella, de carácter objetivo y de imperativa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su carácter objetivo u objetivado, en los preceptos controvertidos se fijan los dos elementos (objetivos) para calcular el importe del incremento gravado, cuales son el valor del terreno en el momento del devengo por referencia a su valor catastral en el art. 107.2 a) TRLHL y el porcentaje anual de incremento según el número de años transcurridos desde su adquisición en el art. 107.4 TRLHL. Y el denominado porcentaje de incremento se calcula multiplicando el periodo de generación de dicho incremento (años completos de tenencia en el patrimonio) al porcentaje anual que fija el ayuntamiento a través de la ordenanza dentro de los límites máximos que, para cada periodo de generación, establece el art. 107.4 TRLHL. Así, la medición del incremento de valor “legal” no atiende a las alteraciones efectivas de valor producidas por el paso del tiempo en el suelo urbano ahora transmitido, cuantificando su evolución temporal por referencia comparativa entre los valores de transmisión y adquisición, sino entendiendo que ese incremento es un porcentaje del valor catastral del terreno urbano en el momento de la transmisión; porcentaje, eso sí, calculado en función de los años transcurridos desde su adquisición. Por tanto, el propio establecimiento de una estimación objetiva supone dejar al margen la capacidad económica real demostrada por el contribuyente, ya que, como ha argumentado la doctrina científica desde antiguo, la evaluación directa y la estimación presuntiva o indiciaria no son métodos alternativos de determinación de una misma base imponible, sino de determinación de bases alternativas. Y ello porque no solo ambos métodos se diferencian desde el punto de vista cuantitativo, ya que para ser alternativos sería necesario que por ambos se llegara al mismo resultado; sino también desde el punto de vista cualitativo, porque la evaluación directa mide la capacidad económica real del contribuyente y la estimación presuntiva mide otra cosa, cuyo concepto solo puede inferirse de las normas reguladoras de tal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a la obligatoriedad de la norma de cuantificación aquí cuestionada se refiere, al no contemplarse en el art. 107 TRLHL la estimación directa de la base imponible sino solo una única estimación objetiva, se constituye, como apunta el abogado del Estado, una verdadera regla imperativa de valoración del “incremento de valor” gravado. En este sentido, la STC 59/2017 terminó con la ficción legal de la existencia inexorable de un incremento de valor (y, por tanto, de gravamen) con toda transmisión de suelo urbano, determinando que dicha transmisión es condición necesaria pero no suficiente para el nacimiento de la obligación tributaria en un impuesto cuyo objeto es el incremento de valor (FJ 3). Pero una vez constatada la efectividad de esa plusvalía, lo cierto es que, como bien especifica la representación estatal, los preceptos legales impugnados solo permiten tomar en consideración el valor catastral en el momento del devengo y no acudir a otros valores, como podría ser el valor catastral en el momento de la adquisición del terreno o los valores comparativos de compra y venta del mismo. O lo que es lo mismo, el art. 107 TRLHL no permite la prueba de incrementos efectivos distintos (generalmente inferiores) al legalmente calculado y, por ende, la tributación en consecuencia. Y ello porque la presunción de que el suelo urbano se revaloriza anualmente (y aumenta en función de los años de tenencia) es únicamente la ratio legis de la regla de valoración ahora enjuiciada y no la regla de valoración en sí; presunción vulgar (que no jurídica) que venía respaldada por la realidad económica del tiempo en que se promulgó este sistema objetivo de medición (art. 108 de la Ley 39/1988, de 28 de diciembre,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las cosas, y aplicando la doctrina constitucional de la capacidad económica como criterio de imposición expuesta en el fundamento jurídico anterior a los preceptos legales cuestionados en su configuración actual tras las SSTC 59/2017 y 126/2019, puede afirmarse que a un impuesto de carácter real y objetivo como el IIVTNU, con un hecho imponible específico y no general (al gravar una concreta manifestación de riqueza, cual es la plusvalía de los terrenos urbanos por el paso del tiempo y no la renta global del sujeto), y sin constituir una figura central de la imposición directa, le es plenamente aplicable el principio de capacidad económica como fundamento, límite y parámetro de la imposición. Lo que implica, en el caso del IIVTNU, en primer lugar, que quienes se sometan a tributación deban ser únicamente los que experimenten un incremento de valor del suelo urbano objeto de transmisión, como resolvió la STC 59/2017, FJ 3, al requerir transmisión del suelo urbano más materialización del incremento de valor para el nacimiento de la obligación tributaria; esto es, incremento real, y no potencial o presunto, para la realización del hecho imponible. Y, en segundo lugar, que quienes experimenten ese incremento se sometan a tributación, en principio, en función de la cuantía real del mismo, conectándose así debidamente el hecho imponible y la base imponible, dado que esta última no es más que la cuantificación del aspecto material del elemento objetivo del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la forma más adecuada de cuantificar esta plusvalía es acudir a la efectivamente operada, el legislador, a la hora de configurar el tributo, tiene libertad para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De ahí que, con la revitalización del principio de capacidad económica como medida de cuantificación en los impuestos, deba matizarse la afirmación vertida en la STC 59/2017 de que, siendo el hecho imponible del tributo un índice de capacidad económica real (puesto que no pueden someterse a tributación situaciones de no incremento de valor),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(FJ 3). Y ello porque 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En suma, la falta de conexión entre el hecho imponible y la base imponible no sería inconstitucional per se, salvo que carezca de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lo anterior, debe rechazarse ab initio que el método estimativo del incremento de valor gravado en el IIVTNU sea consecuencia del carácter extrafiscal de este tributo. Incluso, el fundamento tradicionalmente asignado a este impuesto (art. 47 CE: “La comunidad participará en las plusvalías que genere la acción urbanística de los entes públicos”) no hace sino confirmar la finalidad fiscal o recaudatoria del mismo, al igual que la tienen las contribuciones especiales eventualmente exigibles por el aumento del valor de los inmuebles debido a la realización de obras públicas y a la creación o ampliación de servicios públicos. Tampoco puede considerarse que los preceptos legales cuestionados (i) establezcan una norma antifraude fiscal, al no pretender combatir conductas elusivas concretas del deber constitucional de contribuir, o (ii) que se basen en la imposibilidad técnica del legislador de establecer otra forma de cálculo de las plusvalías del suelo urbano, puesto que no faltan ejemplos alternativos en los antecedentes históricos de este mismo impuesto local, en el informe de la comisión de expertos para la revisión del modelo de financiación local de julio de 2017 o en los numerosos estudios científicos que, sobre este particular, han proliferado tras la promulgación de las declaraciones de inconstitucionalidad parcial de los preceptos legales ahora impugnados. Por ello, cabe concluir que el hecho de que el legislador opte por unos parámetros objetivos de cuantificación, renunciando a la valoración real de ese incremento, tiene como fin proporcionar un instrumento simplificado de cálculo que facilite la aplicación del impuesto a las dos partes de la obligación tributaria, como expuso el apartado III de la exposición de motivos de la Ley 39/1988: “[e]n el campo de los recursos tributarios, la reforma [de las haciendas locales] ha introducido cambios verdaderamente sustanciales tendentes a […] facilitar la gestión del sistema [tributario local] diseñado”. En este sentido, ante la complejidad y la incertidumbre que supone determinar y comprobar la realidad y exactitud del incremento de valor del terreno urbano objeto de transmisión, con excesivos costes de gestión y de litigiosidad, se optó por la simplicidad y certidumbre de un método objetivo de medición del incremento de valor por referencia al valor catastral en el momento de la transmisión y a un coeficiente en función de la extensión del periodo de generación del mismo, que agilizara la aplicación del tributo y redujera la conflictividad que supone acudir al incremento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Ahora bien, para que este método estimativo de la base imponible sea constitucionalmente legítimo por razones de simplificación en la aplicación del impuesto o de practicabilidad administrativa, debe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(SSTC 26/2017, FJ 3; 37/2017, FJ 3; 59/2017, FJ 3; 72/2017, FJ 3, y 126/2019, FJ 3). Esta última posibilidad pudo ser cierta con anterioridad a la caída del mercado inmobiliario, pero lo que resulta incontrovertido es que “la crisis económica ha convertido lo que podía ser un efecto aislado —la inexistencia de incrementos o la generación de decrementos— en un efecto generalizado” (STC 59/2017, FJ 3) y, por lo que aquí interesa, ha dado lugar a que tampoco sean excepcionales o “patológicos” los supuestos en los que el efectivo incremento de valor sea de importe inferior —con frecuencia, incluso, notablemente inferior, como en el supuesto aquí enjuiciado— al incremento calculado ex art. 107 TRLHL. Siendo, pues, que la realidad económica ha destruido la antes referida presunción de revalorización anual de los terrenos urbanos que operó en la mente del legislador para crear la norma objetiva de valoración ahora cuestionada, desaparece con ella la razonable aproximación o conexión que debe existir entre el incremento de valor efectivo y el objetivo o estimativo para que razones de técnica tributaria justifiquen el sacrificio del principio de capacidad económica como medida o parámetro del reparto de la carga tributaria en este impuesto. Con lo que la base imponible objetiva o estimativa deja de cuantificar incrementos de valor presuntos, medios o potenciales.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y efectos de la declaración de inconstitucionalidad y nulidad. Sobre la presente declaración de inconstitucionalidad y nulidad de los arts. 107.1, segundo párrafo, 107.2 a) y 107.4 TRLHL cabe realizar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la declaración de inconstitucionalidad y nulidad de los arts. 107.1, segundo párrafo, 107.2 a) y 107.4 TRLHL supone su expulsión del ordenamiento jurídico, dejando un vacío normativo sobre la determinación de la base imponible que impide la liquidación, comprobación, recaudación y revisión de este tributo local y, por tanto, su exigibilidad. Debe ser ahora el legislador (y no este tribunal) el que, en el ejercicio de su libertad de configuración normativa, lleve a cabo las modificaciones o adaptaciones pertinentes en el régimen legal del impuesto para adecuarlo a las exigencias del art. 31.1 CE puestas de manifiesto en todos los pronunciamientos constitucionales sobre los preceptos legales ahora anulados, dado que a fecha de hoy han trascurrido más de cuatro años desde la publicación de la STC 59/2017 (“BOE” núm. 142, de 15 de junio). Como ya se recordó en la STC 126/2019, al tratarse de un impuesto local, corresponde al legislador estatal integrar el principio de reserva de ley en materia tributaria (arts. 31.3 y 133.1 y 2 CE) como medio de preservar tanto la unidad del ordenamiento como una básica igualdad de posición de los contribuyentes en todo el territorio nacional [STC 233/1999, de 16 de diciembre, FJ 10 c)] y el principio de autonomía local (arts. 137 y 140 CE), garantizando con ello adicionalmente la suficiencia financiera de las entidades locales exigida por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ex art. 120.3 LGT a dicha fecha.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4433-2020, promovida por la Sala de lo Contencioso-Administrativo del Tribunal Superior de Justicia de Andalucía, Ceuta y Melilla, con sede en Málaga y, en consecuencia, declarar la inconstitucionalidad y nulidad de los arts. 107.1, segundo párrafo, 107.2 a) y 107.4 del texto refundido de la Ley reguladora de las haciendas locales, aprobado por el Real Decreto Legislativo 2/2004, de 5 de marzo, en los términos previstos en el fundamento jurídico 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presidente don Juan José González Rivas respecto de la sentencia de 26 de octubre de 2021, dictada en la cuestión de inconstitucionalidad núm. 4433-2020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mis compañeros de Pleno, en la que se funda la sentencia, aunque he votado en favor del fallo, manifiesto mi discrepancia con una parte de su fundamentación jurídica y formulo este voto concurrente, al amparo del art. 90.2 de la LOTC,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Overruling y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constitucional de seguridad jurídica (art. 9.3 CE) impone a este Tribunal Constitucional una especial sensibilidad a la hora de cumplir con la función que tiene encomendada. La certeza del Derecho constituye una exigencia primordial de la jurisdicción constitucional y en los fallos constituciones recaídos sobre este impuesto sobre el incremento del valor de los terrenos de naturaleza urbana, los pronunciamientos de este tribunal, comenzando por la STC 26/2017, de 16 de febrero, sobre la Norma Foral 16/1989, de 5 de julio, del impuesto sobre el incremento del valor de los terrenos de naturaleza urbana del territorio histórico de Gipuzkoa y las declaraciones de inconstitucionalidad y nulidad, por etapas, de las normas legales reguladoras de este impuesto no han dejado de incrementar la conflictividad jurídica en los tribunales de justicia, especialmente en el orden jurisdiccional contencioso-administrativo.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Llegados a este punto, ante el planteamiento de la sentencia de llevar a cabo un verdadero overruling, no basta, a mi juicio, con reconocer que los postulados sobre el principio de capacidad económica contenidos en las sentencias precedentes dictadas sobre este mismo impuesto merecen ser revisados. Debió explicitarse que se aborda aquí un cambio de criterio y explicar con mayor detenimiento las razones que llevan al tribunal a modificar su postura con ocasión de la presente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compartiendo el contenido del fundamento jurídico 4, apartado B), en el que se da cuenta de razones para la revisión que se acomete, hubiera debido justificarse la necesidad de cambio atendiendo al concreto contenido de la duda suscitada por el órgano judicial al plantear la cuestión de inconstitucionalidad y a que el criterio precedente resulta insatisfactorio para abordar el análisis de adecuación a la Constitución que impone la tarea asignada de solventar dicha duda. Resulta insatisfactorio porque afirmar que el principio constitucional de capacidad económica (art. 31.1 CE) no despliega ningún efecto sobre la configuración normativa del método de determinación de la base imponible de este impuesto es tanto como negar su existencia en nuestra Constitución, máxime al no tratarse la esencialidad del principio de confiscatoriedad como plantea el auto proponente de 28 de julio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Respuesta al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obedece a un planteamiento puramente abstracto que no se cohonesta con la naturaleza de la cuestión de inconstitucionalidad en que se dicta.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los dos primeros fundamentos jurídicos de la sentencia responden coherentemente al esquema propio del examen de una cuestión de inconstitucionalidad (en particular, al delimitar el objeto de la promovida por la Sala de lo Contencioso-Administrativo del Tribunal Superior de Justicia de Andalucía, con sede en Málaga, y rechazar los óbices procesales opuestos por las partes), a partir del fundamento jurídico tercero, el enjuiciamiento se torna puramente abstracto. Se pierden de vista así las circunstancias que rodean al asunto concreto del que dimana y la específica duda de constitucionalidad planteada por el órgano judicial, salvo para descartar la afectación del principio de no confiscatoriedad. Se inicia, de este modo, un examen de las reglas de cuantificación del tributo en abstracto, como si de un recurso de inconstitucionalidad se tratase.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análisis que sigue se omite, en primer lugar, toda referencia a la ordenanza fiscal del Ayuntamiento de Benalmádena que establece el impuesto y completa la regulación normativa aplicable al caso, de acuerdo con los principios de tributación local que rigen en la materia (arts. 15, 59.2, y preceptos reguladores de este impuesto del texto refundido de la Ley reguladora de las haciendas locales). En segundo lugar, se prescinde de factores relevantes para el examen de constitucionalidad que pide el órgano judicial, como el hecho de que el contribuyente, en el caso, deba abonar en concepto de cuota tributaria una cantidad que supone —en el mejor de los casos, dice la Sala— “un 60 por 100 del incremento real experimentado”. Este tribunal, en el ejercicio de la función que tiene encomendada, puede no aceptar la certeza de esta afirmación, rechazar la noción de “incremento real” en el entendimiento de la Sala de lo Contencioso-Administrativo que plantea esta cuestión y descartar su relevancia como fundamento del fallo. Lo que no puede, a mi juicio, es prescindir de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quiere decirse con ello, ni mucho menos, que la respuesta ofrecida por la sentencia no sea útil para la resolución del litigio del que dimana la cuestión. Se trata solo de advertir que se echa en falta una respuesta explícita a este concreto planteamiento efectuado por el órgano judicial con base en el principio de no confiscatoriedad (art. 31.1 CE), que es lo que dicho órgano demandaba de este tribunal, de acuerdo con el artículo 163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Irrazonabilidad del método de determinación de la base imponible del impuesto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mayoría la tesis central de la sentencia, según la cual el principio constitucional de capacidad económica plasmado en el art. 31.1 CE es aplicable no solo al conjunto del sistema tributario y a sus pilares estructurales, sino a todos los tributos, entre los que se encuentra este impuesto sobre el incremento de valor de los terrenos de naturaleza urbana.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de capacidad económica como medida de la imposición, como se expone en el fundamento jurídico 4 de la sentencia, ha estado presente en la doctrina constitucional desde los primeros tiempos. A partir de esta premisa, es consecuencia inmediata el reconocimiento, también de acuerdo con la mayoría, de que la adecuación de cada tributo a la capacidad económica del contribuyente es una cuestión de grado, de intensidad, en función de su categoría y caracteres (naturaleza, estructura y hecho imponible del mismo), y puede ceder con base constitucional en una justificación objetiva y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fundamento jurídico 4 de la sentencia desarrolla con solidez la idea del principio de capacidad económica como “criterio, parámetro o medida de la tributación”. Una vez sentado que el presupuesto de hecho del tributo debe ser, siempre y en todo caso, un índice de capacidad económica real o potencial, admite que el legislador dispone de un amplio margen para modular la intensidad con que ha de regir este principio en la configuración de cada tributo y de las obligaciones accesorias, con fundamento en la preeminencia a otros valores o principios. Entre ellos se alude al establecimiento de exenciones y bonificaciones, a motivos de política económica o social, para atender al mínimo de subsistencia, razones de técnica tributaria, lucha contra el fraude fiscal, e incluso “practicabilidad” o conveniencia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quinto de la sentencia aborda la tarea de aplicar los criterios anteriores a la regla de cuantificación de la base imponible del IIVTNU. En su apartado A), en que se describe, también acertadamente, el sistema legal, se introduce una afirmación que creo preciso destacar en cuanto será la base del argumento desarrollado posteriormente respecto del que discrepo. Dice: “[…] la presunción de que el suelo urbano se revaloriza anualmente (y aumenta en función de los años de tenencia) es únicamente la ratio legis de la regla de valoración ahora enjuiciada y no la regla de valoración en sí; presunción vulgar (que no jurídica) que venía respaldada por la realidad económica del tiempo en que se promulgó este sistema objetivo de medición (art. 108 de la Ley 39/1988, de 28 de diciembre, reguladora de las haciendas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reiterarse, bajo el siguiente epígrafe del fundamento jurídico quinto, el enunciado del canon constitucional aplicable, el apartado C) de este mismo fundamento concluye señalando, acertadamente también, a mi juicio, que la finalidad de las reglas legales examinadas es “proporcionar un instrumento simplificado de cálculo que facilite la aplicación del impuesto”, lo que se extrae de la exposición de motivos de la Ley 39/1988. En definitiva, reducir “costes de gestión y de litigiosidad” (“practicabilidad administrativa”). Finalmente, en el último aparado —el D)— de este fundamento jurídico quinto, se indica que el fin de simplificación o practicabilidad solo justificaría ese método estimativo de la base imponible, apartándose así del principio de capacidad económica, en dos situaciones: (i) si no fuera el método único, “permitiéndose legalmente las estimaciones directas del incremento de valor”; (ii) si gravara incrementos medios o presuntos (potenciales); esto es, aquellos que previsiblemente o “presumiblemente se produce[n] con el paso del tiempo en todo terreno de naturaleza urbana”. Lo primero ya ha sido negado en el apartado A): el método es único e imperativo, sin alternativa posible. Lo segundo, continúa razonando la sentencia, es algo desmentido por la “crisis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discurso, el argumento final que gira sobre la denominada crisis económica, resulta, a mi juicio, insatisfactorio. Puede aceptarse que dicha situación, que no niego, ha dado visibilidad a la inconstitucionalidad que ahora se declara, pero no que sea la causa de la misma por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porque la constitucionalidad de la ley no puede pender de la situación coyuntural. La razonabilidad del método de determinación de la base imponible no puede hallarse —no solo, al menos— en una circunstancia externa como esta, relativa a la situación económica general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porque no se puede asegurar la certeza del hecho de que el suelo urbano —todo el suelo urbano— aumente indefinidamente de valor, con o sin crisis económica, con o sin acciones de implantación, mejora y conservación de infraestructuras y servicios. No hay duda de que otros fenómenos ajenos a la crisis económica apuntada, entre los que se encuentra la despoblación de las zonas rurales, pueden tener una importante incidencia en la misma dirección.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conviene recordar que el impuesto grava “rentas potenciales”, de modo que las fluctuaciones del mercado —los precios de los inmuebles, a los que afecta principalmente la situación económica— inciden más bien en los impuestos indirectos en que recae la plusvalía real (IRPF e impuesto sobre sociedades).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grave problema de la configuración de este impuesto reside, precisamente, en el tratamiento del suelo urbano en España como un todo, como una categoría única, sin atender a sus singularidades, al municipio y zona en que se halla. Podría decirse que no existe “un terreno urbano” sino una pluralidad de terrenos urbanos, cada uno con sus propias características en cuanto a localización geográfica, accesos, infraestructuras y servicios. Es cierto que el valor catastral de cada finca encierra sus singularidades, pero también lo es que de ese concreto valor no es posible inferir su variación en el tiempo y menos aún medir atinadamente un presunto incremento. El método para cuantificar la variación del valor parte de una premisa inaceptable: que todo el suelo urbano aumenta de valor y lo hace linealmente en todo el territorio en que se aplica este impuesto. Bastaría con afirmar que este tratamiento unificado —igualitario— del suelo urbano no es razonable. No lo es, ni lo ha sido nunca, con independencia de la situación económica general del país.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completar el razonamiento final contenido en la sentencia, existe, en mi opinión, otro elemento relevante. La sentencia sostiene —FJ 3— que el tradicional fundamento de este impuesto en el gravamen de las plusvalías generadas por las actuaciones urbanísticas ex art. 47 CE no constituye, “al menos no en exclusiva”, la causa o justificación del mismo en su actual configuración. Sin embargo, aunque puede admitirse que este no sea el único fundamento del tributo en su configuración legal vigente, no debe prescindirse del mismo. Este factor, además de estar presente en su origen histórico, es el que conecta el impuesto con el municipio —con el “circulo de sus intereses”, en los términos del art. 2 de la Ley de bases de régimen local—, entidad urbanística actuante y que asume la mayor parte de los costes de infraestructuras y servicios, así como de su mejora y conservación.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disociación del valor del suelo y del valor de la edificación, punto de partida de este impuesto, que solo grava el incremento del valor del suelo, apunta en la misma dirección. No se trata de una imposición exclusivamente sobre la parte de incremento de valor del suelo atribuible causalmente a la “acción urbanística” en una determinada franja temporal, pues la ley no discrimina la fuente. Lo que se estima adecuado, por resultar coherente con el fundamento de este impuesto, es que, para determinar ese “incremento” —la base imponible—, no puede prescindirse, como se decía, de las características de cada terreno desde una perspectiva dinámica, entre las que cobran una posición central las acciones municipales de creación, mejora y conservación de infraestructuras y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la absoluta desatención hacia esas singularidades, las que cada concreta porción de suelo presenta a lo largo del periodo de tiempo considerado, lo que hace que el método legal, único e imperativo, de delimitación de la base imponible no sea razonable y, por ende, no esté justificada constitucionalmente la falta de conexión entre el hecho imponible y la base imponible, infringiéndose, por ello, el principio de capacidad económica (art. 31.1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anteriores consideraciones hubieran propiciado, en mi opinión, una mayor comprensión de los criterios básicos aplicables en la cuestión planteada y, en este sentido, emito el voto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Cándido Conde-Pumpido Tourón, al que se adhiere la magistrada doña María Luisa Balaguer Callejón, a la sentencia dictada en la cuestión de inconstitucionalidad núm. 4433-2020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de los magistrados, formulamos nuestra discrepancia con la argumentación contenida en la sentencia y, por este motivo, con el fallo estimatorio de la cuestión de inconstitucionalidad planteada, por las razones expresadas en la deliberación y que ahora, de forma más sintética, reiteramos.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Modificación del criterio unánime precedente (overruling)</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ineludible punto de partida de esta discrepancia obliga a poner de manifiesto que la presente sentencia es la última en el tiempo de una serie de pronunciamientos del Pleno de este tribunal en los que, desde la STC 26/2017, de 16 febrero, ha venido declarando de forma unánime la conformidad a la Constitución de la exigencia del impuesto sobre el incremento de valor de los terrenos de naturaleza urbana (en adelante IIVTNU) salvo en aquellas situaciones concretas en las que resultaban gravadas capacidades económicas inexistentes (STC 59/2017, de 11 de mayo) o parcialmente inexistentes (STC 126/2019, de 31 de octubre). Unánime fue en ambos casos la premisa de partida de estos precedentes según los cuales el IIVTNU no es “con carácter general, contrario al texto constitucional, en su configuración actual”, dado que “la forma de determinar la existencia o no de un incremento susceptible de ser sometido a tributación” es tarea que solo corresponde al legislador, en su libertad de configuración normativa, siendo por ello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(STC 126/2019, de 31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 sentencia de la que discrepamos llega mayoritariamente a la conclusión contraria. Deja de ser “plenamente válida” aquella opción de tributación mediante el sistema de estimación objetiva elegida por el legislador y de ser constitucionalmente admisible utilizarla “en lugar de” la estimación directa. La inconstitucionalidad y nulidad del sistema de determinación de la base imponible se declara argumentando que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 [FJ 5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nos cabe duda de que el Pleno goza de libertad para separarse de su doctrina anterior, llevando a cabo el overruling que acabamos de exponer, pero en nuestra opinión no era este el caso ni el momento propicio para hacerlo, porque no nos encontramos ante una nueva realidad social o jurídica que propiciase la oportunidad de tal cambio, dado el escaso tiempo trascurrido desde la publicación del último pronunciamiento de la serie (la STC 126/2019, de 31 de octubre), teniendo además en consideración la ausencia de unanimidad en la adopción de este cambio de criterio tan recientemente adoptado con la participación de todos los magistrados que integran la mayoría favorable a la estimación de la cuestión planteada. Consideramos, además, que debiéramos haber tomado en consideración la importantísima repercusión económica que esta decisión va a causar en los miles de municipios que están a punto de aprobar sus presupuestos para el año próximo; todo ello en una situación social y económicamente tan delicada como la actual. En nuestra opinión, los criterios fijados hasta la fecha por el Pleno en los precedentes citados permitían abordar y construir la solución del caso que ha dado lugar a la cuestión de inconstitucionalidad resuelta en sentido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Entendemos asimismo que, cuando se acuerda un completo cambio de criterio, máxime si tiene tanto calado como este, ha de responder a una especial justificación. Sin embargo, no encontramos ese motivo en los fundamentos jurídicos de la sentencia, pues no va más allá de insistir en la “realidad del mercado inmobiliario y la crisis económica”, algo coyuntural y transitorio, que ya se había producido en 2017 cuando se dictó la primera sentencia de la serie, siendo incluso entonces más grave y evidente que en la situación actual, cuando los indicadores económicos apuntan, en este aspecto, hacia una senda de normalización.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razón adicional que no podemos dejar de apuntar, por la que el tribunal en nuestra opinión no debió entrar a analizar la constitucionalidad de un método de cálculo que ya había sido declarado conforme con la Constitución, es que el auto de planteamiento ni siquiera cuestiona el mismo, sino que vierte sus dudas sobre si el impuesto pudiera suponer una “carga fiscal excesiva” o “exagerada” hasta el punto de infringir la prohibición de confiscatoriedad establecida en el art. 31.1 CE. Así lo señalan en sus escritos de alegaciones tanto el abogado del Estado, como el Ministerio Fiscal, razón por la cual nada alegaron en relación con el aspecto nuclear sobre el que se centra la sentencia: la constitucionalidad del método de determinación de la base imponible mediante el sistema de estimación objetiva.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la mayoría no examina si se cumplió con la prohibición constitucional según la cual el sistema tributario no puede tener alcance confiscatorio, sino que, a nuestro entender, reorienta el problema constitucional que suscita el órgano judicial para terminar encuadrándolo en la forma de determinar la base imponible y su adecuación con el principio de capacidad económica, en cuanto criterio o parámetro de imposición. Así, a lo largo de la fundamentación jurídica se va produciendo una mutación en el contenido de la cuestión que se plantea que deja sin respuesta lo que objetivamente planteó 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Desconexión con el hecho imponible del IIVTNU y ausencia de un análisis del contenido de los artículos que regulan la base imponible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literalidad de los apartados 107.1, 107.2 a) y 107.4 TRLHL declarados inconstitucionales, la base imponible de este impuesto está constituida por el incremento del valor de los terrenos, que se cuantifica partiendo del valor de los mismos a efectos del impuesto sobre bienes inmuebles (IBI), esto es, el valor catastral del suelo.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preciso concretar los hechos acaecidos en el supuesto que ha provocado este cambio de criterio. En 2004 se adquirió, mediante escritura pública de compraventa, por un precio de 781 315,74 € una vivienda unifamiliar (de 318 m2) en la Costa del Sol, en el término municipal de Benalmádena (Málaga). Nueve años después, en 2013 se produjo su transmisión a través de una aportación no dineraria del citado inmueble para la constitución de una sociedad limitada. Las partes (socio y sociedad) establecieron un valor de la aportación del inmueble de 900 000 €. Tomando como referencia la diferencia entre el valor de adquisición y el valor de transmisión (de la totalidad del inmueble, esto es, del suelo más la edificación realizada en él) se generó una ganancia patrimonial bruta de 118 684,26 €. Ni en la escritura pública de adquisición ni en la de transmisión se discriminó qué parte del valor de aportación correspondía al suelo y cuál al inmueble construido. Sin embargo, el valor catastral del terreno a efectos del IBI sí había experimentado un importante incremento, como consecuencia natural del incremento del valor del suelo en la zona de la Costa del Sol, donde se sitúa la finca objeto de esta cuestión de inconstitucionalidad. Aplicando la ordenanza fiscal del Ayuntamiento de Benalmádena, que estableció los porcentajes máximos del art. 107.4 TRLHL, resultó una cuota tributaria de 70 006,19 €. Por tanto, hubo un evidente incremento de valor del suelo, que se había visto reflejado en el incremento del valor catastral del terreno, de lo que se deduce que se habría producido una depreciación de la construcción, o que el valor fijado para la aportación de la finca no respondía necesariamente a su efectivo valor de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justifica la novedad del caso enjuiciado señalando que “se trata aquí de supuestos en los que el incremento de valor, que existe, es inferior al calculado ope legis como base imponible, y la cuota tributaria consume, sin agotar, una parte significativa de ese incremento real, por lo que la duda de constitucionalidad que suscita el auto de planteamiento en relación con estos artículos sigue vigente” (FJ 2). En su razonamiento compara el incremento de valor “real”, que sería el resultante de la diferencia entre los precios de adquisición y transmisión (aportación, en este caso) con el “legal”, el establecido por el art. 107 TRLHL, teniendo en consideración que este último es el resultado de una fórmula estimativa de aplicación obligatoria. Pero lo cierto es que no sabemos cuál fue el incremento real de valor del terreno, sino únicamente el que se determinó por los socios al contabilizar la aportación de la finca a la sociedad, lo que dificulta compararlo con el incremento legal del mismo. Además, el legislador no fijó una regla única, sino que se limitó a establecer los valores máximos que podían ser aprobados por los municipios en sus ordenanzas fiscales, y así lo hizo la ordenanza fiscal reguladora del IIVTNU en Benalmádena.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Realmente no encontramos en la sentencia un análisis del contenido de los preceptos declarados inconstitucionales que nos permita discernir por qué el método regulado por el legislador no es acorde, en la generalidad de los casos, con el principio de capacidad contributiva.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Recordemos que, en el IIVTNU, el hecho imponible, esto es “el presupuesto fijado por la ley para configurar cada tributo” ex art. 20 LGT, es “el incremento de valor que experimenten los terrenos urbanos”, y, dado que la base imponible es la cuantificación del hecho imponible, el precepto cuestionado (art. 107.1 TRLHL) lo que mide o cuantifica es precisamente el incremento de valor del suelo, para lo cual utiliza como parámetro el valor que se haya dado al terreno en el IBI, es decir, el valor catastral del suelo. Pero, aunque no estuviéramos de acuerdo con la corrección de la fórmula estimativa que emplea el legislador (en síntesis, el valor catastral del suelo multiplicado por los coeficientes legales), lo cierto es que el incremento “efectivo” o “real” de valor del suelo tampoco resultaría correctamente cuantificado de forma directa mediante la diferencia entre los precios de transmisión y adquisición de la totalidad del inmueble. No olvidemos que la pretensión del legislador no ha sido gravar la ganancia patrimonial efectivamente obtenida, como sucede en el IRPF, pues ni el hecho ni la base imponible hacen referencia a otra cosa diferente que al incremento de valor del terreno o del suelo, sobre el que en este caso se edificó un inmueble.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encontramos en la sentencia un razonamiento suficiente sobre si es adecuado acudir al valor catastral del suelo como parámetro posible para medir la base imponible. Es algo que no debería suscitar duda alguna sobre su corrección pues, como hemos reiterado, ya se utiliza como criterio básico en otro impuesto, el IBI. Además, se trata de un valor que resulta conocido por el sujeto pasivo durante todo el periodo de tenencia del bien transmitido, que no puede superar el valor de mercado, y que siempre puede ser impugnado en caso de disconformidad con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ofreciendo dudas la primera parte de la fórmula legal de determinación, entendemos que sería entonces la segunda parte, los índices correctores del art. 107.4 TRLHL, la causante de la inconstitucionalidad del sistema de cálculo. Sucede que la sentencia tampoco lleva a cabo un análisis del contenido de este precepto, que en nuestra opinión va más allá de su posición como componente de una fórmula matemática que pudiera llegar a ser incorrecta. Basta observar su redacción para concluir que no resulta posible utilizar el criterio que se emplea para declarar la inconstitucionalidad del sistema de determinación de la base. Así, este precepto establece que sobre el valor del terreno en el momento del devengo —el catastral— “se aplicará el porcentaje anual que determine cada ayuntamiento, sin que aquel pueda exceder de los límites siguientes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 precepto que establece los coeficientes máximos anuales que pueden aplicar los municipios ejerciendo su potestad tributaria normativa. Precisamente fueron esos coeficientes máximos permitidos los utilizados por la ordenanza fiscal de Benalmádena en su ámbito de aplicación. Bastaría haber tomado una muestra de diferentes ordenanzas fiscales para comprobar que no es esto lo que sucede en un gran número de municipios que aprueban coeficientes más reducidos, de modo que no se produciría el desajuste entre el incremento de valor real y el calculado mediante las reglas de la ordenanza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nueva doctrina que se establece respecto de la estimación objetiva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compartiendo el fundamento de la nueva doctrina sobre el sistema de estimación objetiva entiendo que, dada la relevancia que puede llegar a tener en sucesivos pronunciamientos sobre la materia, deberían haberse matizado algunos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fórmulas de estimación objetiva no prescinden de la capacidad económica, sino que tan solo la calculan de otra forma. No determinan la base imponible con precisión, sino que la estiman de la forma más aproximada posible a la realidad, utilizando para ello diferentes índices de riqueza estrechamente vinculados al hecho imponible que pretenden cuantificar. Su pretensión no es llegar al mismo resultado por diferente camino, sin que ello sea óbice para ser considerada una fórmula alternativa constitucionalmente legítima. La clave de su corrección reside en determinar si la diferencia que arrojan los dos métodos se enmarca dentro de los límites de tolerancia. Pero, en todo caso, la comparación que debemos realizar para examinar la constitucionalidad del sistema no se debería hacer partiendo de los datos de un único caso concreto, el del proceso a quo, y extrapolando el resultado a la generalidad de los casos en los que las normas declaradas inconstitucionales habían de ser aplicadas.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lo examinado es un sistema de determinación de la base imponible, los criterios de justicia tributaria deberán cumplirse para la mayoría de los casos, aun cuando en casos puntales pudieran producirse desajustes susceptibles de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olvidar que el sistema de estimación objetiva del IIVTNU declarado inconstitucional ha venido siendo aplicado durante décadas, porque se trata de un método simple, de fácil gestión, cuyo coste es previsible y su cuantía no resultaba excesiva. Y debería también tenerse en cuenta que el mismo continúa siendo favorable para muchos contribuyentes, de modo que al menos para este grupo, no se plantearía su incompatibilidad con el principio de capacidad contributiva.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sentencia afirma que no son “excepcionales o ‘patológicos’ los supuestos en los que el efectivo incremento de valor sea de importe inferior —con frecuencia, incluso, notablemente inferior, como en el supuesto aquí enjuiciado— al incremento calculado ex art. 107 TRLHL” [FJ 5 D)]. Desconocemos qué datos se han tomado como referencia para sustentar esta afirmación, pero lo cierto es que hay numerosas ocasiones en las que el incremento de valor del terreno se produce de forma evidente. Entre ellos podemos citar, por ejemplo, el gran número de adquisiciones de inmuebles mortis causa, que habitualmente se producen después de un largo periodo de generación, así como los supuestos de transmisión inter vivos de terrenos que se hayan visto revalorizados por diferentes motivos, entre los que merecen una mención especial las acciones urbanísticas del ente local, o la ubicación del inmueble en una zona de relevante crecimiento urbanístico, como sucede en el caso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ningún momento advierte que el impuesto también grava los incrementos de valor de los terrenos que se producen con ocasión de las adquisiciones mortis causa de inmuebles, que han venido constituyendo aproximadamente la mitad de los hechos imponibles que se realizan, y que sin duda en estos años de pandemia han superado las cifras. Las plusvalías que se generan por este motivo, a diferencia de lo que sucede con las adquisiciones inter vivos, no se gravan en el IRPF, sino en el impuesto sobre sucesiones que, recordemos, está altamente bonificado en algunas comunidades autónomas cuando se trata de transmisiones que se producen dentro del ámbito familiar.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coyuntura del mercado inmobiliario como criterio determinante de la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del razonamiento que hace depender la constitucionalidad del método de determinación de la base imponible de una situación económica coyuntural cuya incidencia no resulta exhaustivamente analizada.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concede una relevancia excesiva a la situación de crisis económica e inmobiliaria, hasta el punto de afirmar que es la realidad económica la que “ha destruido la antes referida presunción de revalorización anual de los terrenos urbanos” [FJ 5 D)]. No cabe duda de que durante los años en que se produjo el denominado “estallido de la burbuja inmobiliaria”, fue cuando se desencadenó la crisis del impuesto debido a que se incrementaron los casos en los que se sometían a gravamen capacidades económicas inexistentes o parcialmente inexistentes; pero este efecto del sistema de estimación objetiva ya fue corregido en las SSTC 59/2017 y 126/2019.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ahora se examina es la adecuación del sistema de determinación de la base imponible con el principio de capacidad económica en las restantes situaciones en las que sí se produce un incremento de valor del suelo.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Desciende la sentencia sobre este aspecto porque es lo que le permite constatar el cumplimiento del segundo requisito para que sea posible acudir al sistema de estimación de bases, si se gravan incrementos medios presuntos, y concluir [FJ 5 D)] que mantener el sistema es ajeno a la realidad del mercado inmobiliario y de la crisis económica, lo que vulnera el principio de capacidad económica como criterio de imposición.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ni esto es lo que sucede en el proceso a quo, en el cual no solo se declara una ganancia patrimonial, sino que además se incrementó claramente el valor catastral del suelo, ni tampoco puede afirmarse sin más que sea la situación actual del mercado inmobiliario en el que, según afirma la prensa especializada, se ha iniciado una reactivación del sector. Pero lo más importante es que no puede hacerse depender la constitucionalidad de la base imponible, de una forma tan contundente, de una situación coyuntural como es la del mercado inmobiliario. Lo que sí cabría reprochar al ente local, en este caso al Ayuntamiento de Benalmádena, es que no adaptase su ordenanza fiscal a la situación del mercado inmobiliario utilizando los coeficientes del art. 107.4 TRLHL. Algo similar podemos decir del legislador estatal, que tampoco hizo uso de la facultad que le otorga el mismo precepto cuando señala que “[l]os porcentajes anuales fijados en este apartado podrán ser modificados por las leyes de presupuestos generales del Estado”. Aunque sobre la injustificable pasividad del legislador ya se pronuncia con acierto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la vinculación del IIVTNU con las acciones urbanísticas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compartimos el cambio de criterio que se lleva a cabo en el FJ 3 en relación con el fundamento del tributo que afirmó la STC 26/2017. De la sentencia puede deducirse que el impuesto local ha dejado de tener como fundamento las plusvalías generadas por las actuaciones urbanísticas públicas, desvinculándose así del contenido del art. 47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actual configuración del tributo no ha cambiado desde que se pronunció la STC 26/2017, no encontramos razón alguna que justifique afirmar que haya mutado el fundamento que se encuentra en el origen del impuesto. Si entonces este tribunal entendió de forma unánime que el tributo respondía no solo a las plusvalías originadas por el paso del tiempo sino también a las producidas por la acción urbanística, cabe entender que la fórmula de cálculo estimativa también integra estas plusvalías en la base imponible, de las que se ha visto beneficiado el propietario del inmueble durante el periodo de tenencia del bien, aunque no se sometan a tributación hasta su transmisión a tercero. No cabe duda de que el incremento de valor del suelo urbano producido con el paso del tiempo responde en gran medida a la acción urbanística llevada a cabo por el ente local, pero de nuevo la opinión mayoritaria parece también obviar en este punto que lo gravado es únicamente el incremento de valor del suelo urbano.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precepto cuestionado forma parte de la Ley reguladora de las haciendas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toma en suficiente consideración que lo cuestionado es una ley que regula el sistema de financiación de los municipios. El IIVTNU se configura como un impuesto de establecimiento potestativo, que solo podrá exigirse si previamente ha sido regulado mediante la ordenanza fiscal aprobada por cada municipio. En los preceptos cuestionados, el legislador regula los elementos cuantitativos que como máximo podrán utilizar los entes locales. No se fijan límites mínimos precisamente porque es un impuesto potestativo que muchos municipios no han establecido. Entendemos que no era posible examinar la constitucionalidad de la base imponible sin tener en cuenta que los elementos cuantitativos del tributo se regulan en la ley solo en su límite máximo, por lo que la base imponible y la cuota varía en cada municipio. Probablemente la cuestión de inconstitucionalidad carecería de toda relevancia y fundamento si el hecho imponible se hubiera realizado en otro municipio con otros coeficientes más reducidos que también tienen cabida en el 107.4 TRLHL. No olvidemos que lo que plantea el órgano judicial es la desproporción de la cuota que se exigió en relación con la ganancia patrimonial efectivamente obtenida con la venta del terreno y el inmueble en él edificado; análisis que solo es posible hacer atendiendo al contenido de la concreta ordenanza fiscal aplicada.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Sobre la extensión de efectos del fundamento de la declaración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creo preciso advertir que la sentencia nada dice sobre los efectos que tiene la doctrina que elabora sobre las bases imponibles que no se examinan en la misma, es decir, los supuestos b), c) y d) del art. 107.2 TRLHL, que se calculan también por el método de estimación objetiva. Aunque entiendo que asimismo devendrían inaplicables con la declaración de nulidad que se lleva a cabo, debería haberse aclarado este extremo para generar una mayor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expuesto entendemos, con todo respeto a la opinión de la mayoría, que no debió declararse la inconstitucionalidad y nulidad de la norma cuestionada. Provoca un vacío normativo innecesario y desequilibrado que beneficiará a quienes, aun habiendo obtenido importantes plusvalías, no se verán obligados a pagar el impuesto, a pesar de que el gravamen pudiera llegar a ser inferior al que resultaría de haber sido gravados atendiendo a la plusvalía efectivamente obtenida. Tampoco se van a ver favorecidos los que pagaron el impuesto sin presentar reclamación ni rectificación de autoliquidación alguna, atendiendo a la situación de confianza legítima que generaron los anteriores pronunciamientos de este tribunal en los que declaró que el impuesto era conforme con la Constitución en su configuración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si como señala la sentencia, la constitucionalidad de la regulación de la base imponible se puede alcanzar articulando un sistema de determinación directa de la base imponible, alternativo al vigente sistema de estimación objetiva, la solución más adecuada debería haber sido no declarar la nulidad de la norma reguladora de la base, sino dar un plazo al legislador para regular el sistema alternativo, de aplicación retroactiva, que hubiera permitido pedir la devolución del IIVTNU en todos aquellos casos en los que la cantidad abonada no se adecuase a la plusvalía del terreno efectivamente obtenida.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con el máximo respeto a la opinión mayoritaria, emitimos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