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24 de enero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3967-2019, promovido por el sindicato Federación Estatal de Servicios, Movilidad y Consumo de la Unión General de Trabajadores de España, contra la providencia de la Sección Primera de la Sala de lo Contencioso-Administrativo del Tribunal Supremo de 9 de mayo de 2019, por la que se inadmite el recurso de casación núm. 574-2019 interpuesto contra la sentencia de la Sección Octava de la Sala de lo Contencioso-Administrativo de la Audiencia Nacional de 29 de junio de 2018, por el que se desestima el recurso tramitado por el procedimiento de derechos fundamentales núm. 10-2017 interpuesto contra la resolución de la Secretaría de Estado de Infraestructuras, Transporte y Vivienda del Ministerio de Fomento de 30 de noviembre de 2017, sobre determinación de servicios mínimos durante una convocatoria de huelga. Ha comparecido la Abogacía del Estado.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sindicato Federación Estatal de Servicios, Movilidad y Consumo de la Unión General de Trabajadores de España, representado por la procuradora de los tribunales doña María Granizo Palomeque, bajo la dirección del letrado don Bernardo García Rodríguez, interpuso recurso de amparo contra la resoluciones judiciales y administrativa mencionadas en el encabezamiento mediante escrito registrado en el Tribunal el 25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sindicato demandante de amparo tiene representación en el comité de empresa de la entidad mercantil Áreas, S.A., que gestiona establecimientos de hostelería del Aeropuerto Internacional Adolfo Suárez Madrid-Barajas, entre ellos el 100 por 100 de los puntos de venta al público situados en el lado de aire o en el área de embarque (la que empieza superados los controles de seguridad) de las terminales T1, T2, T3 y T4 satélite, y la práctica totalidad de los puntos de restauración de la terminal T4. Además, también gestiona una serie de puntos de venta en el llamado lado de tierra, previo a los controles de seguridad de acceso al área de embarque.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de empresa convocó huelga para los días 4, 5, 22, 23, 29 y 30 de diciembre de 2017, en el horario de 13:00 a 15:00 horas, afectando a 1216 trabajadores del servicio de restauración de los cuarenta y nueve puntos de venta de dicha empresa en el citado aeropuerto, sin que se llegara a un acuerdo sobre los servicios mínimos, especialmente en relación con los puntos de venta situados en el denominado lado de aire.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Secretaría de Estado de Infraestructuras, Transporte y Vivienda del Ministerio de Fomento, mediante resolución de 30 de noviembre de 2017, determinó los servicios mínimos durante la huelga, estableciendo que los servicios públicos esenciales para ofrecer servicio de restauración a los pasajeros en las zonas restringidas del lado aire debían prestarse mediante la apertura de la totalidad de los doce establecimientos gestionados por la empresa repartidos entre las cuatro terminales y la satélite (24,5 por 100 de los gestionados por la empresa), afectando a la totalidad de su plantilla en esa zona (el 17,75 por 100 del conjunto de la plantilla programada), salvaguardando en todo momento la seguridad e higiene de los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motiva esta decisión haciendo referencia a una serie de consideraciones genéricas y específicas. En cuanto a las consideraciones genéricas, se afirma que (i) las huelgas dentro del sector aéreo tienen un efecto multiplicador a partir de la actividad laboral realizada por un número relativamente reducido de trabajadores susceptibles de coartar severamente la libertad de movimiento de los ciudadanos e impactar en la actividad turística, que es una de las principales fuentes de riqueza nacional, lo que ha sido tomado en consideración por la jurisprudencia constitucional a la hora de ponderar la presunción de abusividad de una huelga (SSTC 11/1981, de 8 de abril, y 43/1990, de 15 de marzo); (ii) el aeropuerto de Madrid se ha constituido como un gran centro de distribución de vuelos con un elevado número de conexiones que pudiera conllevar largos periodos de espera dentro del edificio terminal de pasajeros, que hacen de la restauración un servicio de primera necesidad, incidiendo directamente en la seguridad y la salud de los pasajeros, especialmente de aquellos que por sus circunstancias personales la tengan más comprometida, citándose que de un promedio de más de 150 000 pasajeros diarios se atiende en este tipo de establecimientos a una media de más de 30 000 personas diarias; (iii) las 250 máquinas expendedoras de alimentos y bebidas repartidas por los terminales, aunque serán reforzadas mediante preaviso, no se puede asegurar que sean suficientes ante el incremento de demanda provocada por la huelga pues está dimensionado para coexistir con el de restauración, no para sustituirlo, y que la demanda de atención a los pasajeros oscila en picos en función del número de aviones que despega en cada franja horaria, y (iv) los pasajeros, una vez que acceden a la zona restringida del terminal pasados los controles de seguridad, en ausencia del servicio de restauración, ven muy mermada su capacidad para consumir hasta la salida de los vuelos, especialmente tomando en consideración la prohibición de acceso a las zonas restringidas de determinados tipos de alimentos y bebidas.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las consideraciones específicas, se argumentan (i) las escasas alternativas existentes —otros establecimientos de restauración u otras modalidades como tiendas que suministren bebidas o alimentos o máquinas expendedoras—, ya que la empresa afectada por la huelga tiene adjudicada prácticamente la totalidad de los puntos de restauración de la terminal T4 y todos los puntos del resto de terminales; (ii) se trata de ofrecer un nivel de servicio que permita atender las necesidades de aquellos para los que el desabastecimiento pudiera repercutir negativamente en su salud, a cuyos efectos ante la dificultad de aportar datos sobre el colectivo de pasajeros afectados y las consecuencias de la privación de bebidas y alimentos, en los documentos oficiales sobre la encuesta general de salud se establece que prácticamente el 30 por 100 de la población tiene una percepción negativa de su estado de salud, y (iii) la convocatoria de la huelga en el horario habitual de almuerzo, aunque se limite a dos horas “permite que las medidas para garantizar aprovisionamiento alternativo y abastecimiento a los pasajeros, adoptadas por AENA, según constan en su informe, puedan tener más efectividad de la que tendrían en una huelga de más amplia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sindicato ahora demandante de amparo presentó recurso contencioso-administrativo contra la citada resolución de fijación de servicios mínimos, dando lugar al procedimiento de derechos fundamentales núm. 10-2017, tramitado por la Sección Octava de la Sala de lo Contencioso-Administrativo de la Audiencia Nacional. El recurso se fundamentó en que los servicios mínimos fijados suponían en la práctica que el 100 por 100 de la plantilla prestadora de servicios en los doce centros de trabajo en la zona de embarque no pudieran ejercer su derecho de huelga, al estar adscritos a los servicios mínimos fijados por la autoridad pública, lo que implicaba un vaciamiento material de los derechos de huelga y libertad sindical de la parte actora, así como desconocer la necesaria proporcionalidad de los servicios mínimos en relación con las concretas características de la huelga convocada. También se alegó que la resolución impugnada carecía de la suficiente motivación, al haber ofrecido solo justificaciones de carácter genérico sin atención concreta a los diferentes servicios respecto de los que se fijaron los servicios mínimos correspondientes, incidiendo en que idénticas argumentaciones realizadas en otras resoluciones administrativas referidas a la misma empresa y centro de trabajo no fueron consideradas suficientes por la Sección Octava de la Sala de lo Contencioso-Administrativo de la Audiencia Nacional en las sentencias de 23 de octubre de 2013 y 25 de junio de 2015, pronunciadas en los procedimientos de derechos fundamentales núm. 5-2013 y 6-2015, respectivamente. Por último, el sindicato solicitaba la fijación de una indemnización de daños y perjuicios, de conformidad con lo dispuesto en el artículo 114.2, en relación con el artículo 31.2 de la Ley 29/1998, de 13 de julio, reguladora de la jurisdicción contencioso-administrativa (LJCA), por menoscabo del derecho fundamental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fue desestimado por sentencia de 29 junio de 2018 argumentando que “es cierto que al permanecer abiertos doce establecimientos, los servicios mínimos suponen para los empleados de dichos establecimientos trabajar el cien por cien de la plantilla, pero considera este tribunal que se trata de una solución que tiene una base razonable y que dadas las características de esta concreta huelga, facilita la propia huelga y facilita que se asegure el suministro de comida y bebida en el aeropuerto en las circunstancias descritas por la resolución administrativa”, concluyendo que “la extensión de los servicios mínimos resulta justificada y puede considerarse, por tanto, proporcionada. El acto impugnado justifica, consideramos que suficientemente, la esencialidad del servicio que se presta y justifica adecuadamente el concreto porcentaje que fija para la extensión de los servicios mínimos que resulta plenamente justificada” (FJ 6). Por su parte, respecto de la solicitud de indemnización, se afirma que “no podría prosperar la pretensión de indemnización en cuantía de 25 001 €, pues como ya hemos declarado en anteriores ocasiones, y sirva por todas la sentencia de 10 de octubre de 2015, dictada en el recurso de derechos fundamentales 3-2015, el perjuicio que se cita podría ser predicable, en su caso, respecto de los trabajadores afectados, pero difícilmente puede apreciarse similar afección de componente económico en la organización sindical recurrente, siendo conocido el criterio jurisprudencial que considera que se obtiene adecuada satisfacción moral con la sentencia estimatoria —cuando proceda— de la pretensión principal”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sindicato demandante de amparo interpuso recurso de casación insistiendo en la invocación de los derechos de huelga y a la libertad sindical tanto por insuficiente motivación de la determinación de los servicios mínimos, poniendo de manifiesto la existencia de sentencias judiciales del mismo órgano judicial que anularon resoluciones administrativas prácticamente idénticas; como respecto de la argumentación utilizada para haber denegado la pretensión indemnizatoria en caso de que se hubiera estimado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tramitado con el núm. 574-2019, fue inadmitido por providencia de la Sección Primera de la Sala de lo Contencioso-Administrativo del Tribunal Supremo de 9 de mayo de 2019, con fundamento en que en el escrito de preparación no se mencionaba ninguno de los supuestos de interés casacional del artículo 88.2 y 3 LJCA y, aun cuando pudiera entenderse que, respecto de la primera cuestión debatida, esto es, sobre la motivación y proporcionalidad de las resoluciones administrativas que fijan servicios mínimos, se está refiriendo a los supuestos a), b) y e) del artículo 88.2 LJCA, no se justifican adecuadamente los mismos. Por su parte, en cuanto a la cuestión relativa a la fijación de indemnización por daño moral, se afirma que “tampoco se justifican adecuadamente los supuestos del apartado b) y c) del artículo 88.2 LJCA, atendido el carácter genérico con que se formulan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sindicato demandante de amparo solicita que se estime el recurso por la vulneración de los derechos de huelga (art. 28.2 CE) y a la libertad sindical (art. 28.1 CE) y el derecho a la tutela judicial efectiva (art. 24.1 CE), declarándose la nulidad de las resoluciones judiciales impugnadas y la retroacción de actuaciones al momento inmediatamente anterior a pronunciarse la sentencia de instancia para que se dicte otra respetuosa con los derechos fundamentales reconocidos.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demandante de amparo invoca los derechos de huelga (art. 28.2 CE) y a la libertad sindical (art. 28.1 CE) cuya lesión atribuye tanto a la resolución administrativa de fijación de servicios mínimos por falta de motivación y la desproporción en la limitación del derecho de huelga que comporta como a las resoluciones judiciales, a las que también atribuye la vulneración del derecho a la tutela judicial efectiva (art. 24.1 CE), con fundamento en que no se ha respetado el deber de motivación reforzado exigible cuando quedan afectados derechos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motivación contenida en la resolución administrativa, se afirma su insuficiencia, ya que las referencias a que las huelgas dentro del sector aéreo tienen un efecto multiplicador que coarta severamente la libertad de movimiento de los ciudadanos e impacta en la actividad turística resultan ajenas a la huelga convocada, que solo afecta a establecimientos de restauración durante dos horas diarias. También se destaca que la mención al elevado número de conexiones aéreas del aeropuerto de Madrid, que pudiera conllevar largos periodos de espera dentro del edificio terminal de pasajeros, no aporta detalles concretos del flujo de personas afectadas en la franja horaria en la que se convocó la huelga y no parece que pueda incidir en la seguridad y la salud de pasajeros por su limitado impacto horario de dos horas y por la presencia de 250 máquinas expendedoras de alimentos y bebidas en las zonas de tránsito que se verían reforzadas mediante preaviso. Del mismo modo se pone de manifiesto, que, en todo caso, no se justifica la desproporcionada decisión de que los servicios mínimos alcancen a la totalidad de la plantilla y centros de trabajo en la denominada zona de embarque o aire, que fue la posición ya sustentada por el mismo órgano judicial en las sentencias de 23 de octubre de 2013 y 25 de junio de 2015, pronunciadas en los procedimientos de derechos fundamentales núm. 5-2013 y 6-2015, respectivamente, que anularon resoluciones con idénticas consideraciones generales a las contenidas en la resolución impugnada respecto a la misma empresa y centro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la sentencia impugnada, se expone la circunstancia de que, si bien sus fundamentos de derecho cuarto, quinto y parte del sexto son de contenido idéntico al de las ya citadas sentencias de 23 de octubre de 2013 y 25 de junio de 2015, pronunciadas por el mismo órgano judicial con ocasión de la anulación de resoluciones administrativas de fijación de servicios mínimos respecto a la misma empresa y centro de trabajo por contener una justificación que no satisface el canon de motivación exigido constitucionalmente para una decisión limitativa del derecho de huelga como es la relativa a la determinación de servicios mínimos, sin embargo, la sentencia impugnada aporta una nueva motivación que se aparta de las anteriores sin motivación alguna que lo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sindicato demandante de amparo también alega que la sentencia impugnada vulneró el derecho a la tutela judicial efectiva del art. 24.1 CE, en relación con el derecho de huelga y libertad sindical del art. 28 CE, por denegar la pretensión formulada, de conformidad con lo dispuesto en al art. 114.2, en relación con el art. 31.2 LJCA, de condena a la administración para que indemnizara al sindicato recurrente por los daños morales y el menoscabo en la acción sindical y su imagen y consideración ante la plantilla derivados del acto restrictivo contrario al derecho fundamental de huelga, que no pueden considerarse reparados con la mera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demandante afirma que el recurso de amparo tiene especial transcendencia constitucional, conforme a lo establecido en la STC 155/2009, de 25 de junio, ya que “resulta conveniente aclarar, completar o matizar la doctrina constitucional sobre la limitación del derecho de huelga, por la fijación de servicios mínimos por la autoridad pública competente, señaladamente cuando se produce respecto de un paro parcial o de corta duración”, destacando que es necesario remontarse a la STC 8/1992, de 13 de febrero, “para encontrar el último precedente que se ha detenido concretamente sobre las resoluciones administrativas de fijación de servicios mínimos y su motivación […]”, por lo que, transcurridos más de veintisiete años, la jurisprudencia constitucional no ha tenido oportunidad de actualizar su doctrina en esta materia “y señaladamente en relación a la necesidad específica de motivación de la limitación del ejercicio del derecho fundamental cuando este se ejerce mediante paros parciales de corta duración, que es situación diferente al paro durante toda la jornada o de manera prolongada a lo largo de esta”. Igualmente, se destaca la especial transcendencia constitucional que implica la necesidad de que la jurisprudencia del Tribunal resuelva sobre la reiterada negativa judicial a la posibilidad de que los sindicatos sostengan una pretensión indemnizatoria por vulneración del derecho de huelga (art. 28.2 CE) y de libertad sindical (art. 28.1 CE), ante la fijación antijurídica de servicios mínimos por parte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15 de junio de 2020, acordó la admisión a trámite del recurso de amparo, apreciando que concurre una especial trascendencia constitucional porque plantea un problema o afecta a una faceta de un derecho fundamental sobre el que no hay doctrina de este tribunal [STC 155/2009, FJ 2 a)]; y, en aplicación de lo dispuesto por el art. 51 de la Ley Orgánica del Tribunal Constitucional, requerir atentamente de los órganos judiciales la remisión de testimonio o copia adverada de las actuaciones y el emplazamiento de quienes hubieran sido parte en el procedimiento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16 de octubre de 2020, acordó tener por personada a la Abogacía del Estado y dar vista de las actuaciones al Ministerio Fiscal y a las partes personadas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27 de noviembre de 2020, formuló alegaciones interesando que se estime el recurso de amparo por la vulneración del derecho a la huelga en relación con el derecho a la libertad sindical (art. 28.1 y 2 CE), con anulación de las resoluciones judiciales y administrativa impugnadas y retroacción de actuaciones al momento anterior al pronunciamiento de la sentencia de la Audiencia Nacional “para que dicte nueva sentencia respetuosa con el derecho fundamental de huelga y libertad sindical y, se pronuncie sobre la procedencia de la pretensión indemnizatoria de la recurrente por el daño moral que resulta de la fijación antijurídica de los servicios mínimos, para el pleno restablecimiento de los derechos vulnerados, concretando el quantum de la indemnización compensatoria que deba ser otorgada”.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pone de manifiesto que el presente recurso de amparo debe ser considerado de carácter mixto, ya que las vulneraciones aducidas del art. 28 CE se imputan también en su fundamentación jurídica a la resolución administrativa por la que se establecieron los servicios mínimos por carecer de la motivación suficiente y específica para justificar la restricción del derecho de huelga. Pero, además, se imputa a la sentencia impugnada la vulneración del derecho a la tutela judicial efectiva (art. 24.1 CE), en relación con el art. 28 CE, tanto por el incumplimiento del deber de motivación reforzado, al verse afectados derechos sustantivos, como por haberse apartado de manera inmotivada de otros procedentes jurisprudenciales. En coherencia con ello, afirma que debe analizarse, en primer lugar, la vulneración atribuida a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que la resolución administrativa impugnada ha vulnerado el art. 28 CE, ya que las razones en que se pretende justificar la fijación de los servicios mínimos “no se corresponden con las concretas circunstancias de la huelga convocada y el alcance que la misma pueda tener en los servicios esenciales”. A esos efectos, se pone de manifiesto que, contrariando la jurisprudencia constitucional en la materia establecida en la STC 8/1992, de 16 de enero, “la resolución no contiene ninguna motivación que permita conocer las razones por las que, pese a que la huelga convocada durante seis jornadas es de paros parciales de dos horas, en la franja horaria de 13:00 a 15:00 horas, se ha considerado que para atender al servicio esencial de proporcionar a los pasajeros la distribución de alimentos y bebidas que garanticen su salud, debía establecerse la operativa de los doce establecimientos que tiene la empresa ‘Áreas, S.A.,’ en el área restringida de aire de las terminales […]”. También se insiste en que no se realiza “ninguna valoración sobre el número de los vuelos programados en las jornadas de huelga durante la franja horaria de paro parcial, que permita conocer, aproximadamente, cuál puede ser la posible demanda de servicios de restauración por los pasajeros en las franjas horarias de la huelga, y tampoco se ha tratado de establecer en relación con la necesidad de atender las necesidades de los pasajeros que puedan tener problemas de salud, algún estudio o dato cuantitativo en base al promedio de personas vulnerables mayores de edad o menores que puedan pasar por las terminales del aeropuerto en los días de convocatoria de la huelga y en las franjas horarias de los paros parciales […]”. Del mismo modo se destaca que la resolución carece de toda exposición sobre los datos concretos y cuantitativos referidos a la posible demanda real que tenga el servicio de restauración afectado por la huelga, por lo que no es posible rechazar que la alternativa prestada por las 250 máquinas expendedoras de alimentos y bebidas en las terminales, con un servicio reforzado mediante preaviso, no pueda resultar adecuada o, al menos, ser un elemento a ponderar para determinar la necesidad y proporcionalidad de la decisión de establecer que la totalidad de los establecimiento de la empresa en la zona de aire debían estar operativos.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 sentencia impugnada tampoco cumple con la doctrina constitucional que exige una motivación adecuada y reforzada de las resoluciones que suponen la restricción de derechos fundamentales sustantivos y, en particular, del derecho de huelga, que atienda a las circunstancias concretas de la huelga convocada y dé a conocer los datos objetivos y específicos que han sido ponderados para comprobar que los servicios mínimos establecidos están justificados y resultan proporcionados a la restricción que supone del derecho de huelga; especialmente en un caso, como el presente, en que la restricción suponía “que queda excluido el ejercicio de la huelga para el total de los trabajadores de los doce establecimientos que debían estar operativos en la zona aire de las terminales”. Igualmente, argumenta que “la sentencia adolece también de un déficit de motivación, en cuanto que después de reproducir la doctrina que la misma había recogido en anteriores pronunciamientos, que exigía una motivación específica de los servicios mínimos establecidos en las huelgas anteriores que afectaban a los servicios de restauración de los pasajeros en el aeropuerto de Madrid, sin expresar razón alguna, se aparta de su criterio en el presente caso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último, pone de manifiesto, en relación con la denegación de la pretensión indemnizatoria por vulneración del derecho de huelga contenida en la sentencia impugnada, que si bien es un pronunciamiento que no era procedente al haberse desestimado la pretensión principal de la nulidad de la fijación de los servicios mínimos; sin embargo, una vez que se considera que ha existido vulneración del derecho de huelga, debe examinarse también esta cuestión. A esos efectos, concluye que, al rechazarse judicialmente la posibilidad de que al sindicato recurrente se le pueda reconocer el derecho a una indemnización por no ser predicable respecto de él un daño económico similar al de los trabajadores afectados, “desconoce que el perjuicio moral que resulta del acto administrativo que restringe indebidamente el derecho fundamental de huelga, pueda ser reparado mediante compensación económica, cuando no es posible la restitución o restablecimiento del derecho vulnerado en sus propios términos”. También destaca que la sentencia impugnada no hace ninguna valoración del perjuicio moral a derivar de la restricción del derecho a la huelga del sindicato recurrente, ya que, si bien es un derecho de los trabajadores, es de ejercicio colectivo y constituye un instrumento del derecho a la negociación colectiva y de conflictos laborales que se integran en el derecho de libertad sindical, de modo que si las huelgas pueden estar promovidas y convocadas por las organizaciones sindicales, “la restricción reiterada del derecho de huelga por la autoridad administrativa, en el marco de las huelgas convocadas en el ámbito de una determinada empresa, comporta un perjuicio para el prestigio que la organización convocante tenga en la plantilla de trabajadores de dicha empresa, como defensora de sus intereses”. Añade que no puede considerarse un razonamiento adecuado para garantizar el pleno restablecimiento del derecho vulnerado la mera estimación de la pretensión de nulidad sin posibilidad de reparación indemnizatoria en atención a que se trata de “actos reiterados de restricción del derecho de huelga que afectan a los trabajadores de la misma empresa y que dañan el prestigio de la acción sindical de la recurrente”, incidiendo en que podría resultar de aplicación la jurisprudencia establecida en la STC 247/2006 en que se reconoció la posibilidad de reparación de los daños morales causados por vulneración de la libertad sindical a un delegado sindical y que “la pretensión de una condena indemnizatoria tiene un efecto disuasorio frente a posibles nuevas vulneraciones del derecho por la administración”. Por tanto, concluye que la denegación de la pretensión indemnizatoria vulnera el derecho a la tutela judicial efectiva sin indefensión, en relación con el derecho de huelga y a la libertad sindical del art.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Abogacía del Estado, por escrito registrado el 18 de noviembre de 2020, formuló alegaciones interesando que se inadmita el recurso por carecer de especial trascendencia constitucional, ya que no concurre ninguno de los supuestos previstos en la STC 155/2009, FJ 2, y, subsidiariamente, que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afirma que el derecho fundamental de huelga es un derecho de configuración legal en el aspecto relativo al mantenimiento de los servicios esenciales de la comunidad, por lo que la determinación de su alcance o extensión por parte de la autoridad competente excede del núcleo esencial del derecho garantizado por la Constitución, lo que hace difícilmente aceptable que se lleve a cabo un análisis jurídico-constitucional más allá de las cuestiones formales y de competencia. A esos efectos, considera que en este caso concreto la determinación de los servicios mínimos resultó adecuada al parámetro constitucional, ya que fue adoptada por la autoridad competente y se ofreció una motivación suficiente y razonable, haciéndose una ponderación adecuada, respetuosa con el derecho a la huelga y las circunstancias fácticas concurrentes dentro del margen de libertad de ordenación que tenía atribuido por la ley aplicable. En cuanto a la supuesta separación de la Audiencia Nacional del criterio seguido en decisiones previas en supuestos muy similares, estima que se trata de una afirmación meramente nominal y discutible, sin otra prueba o acreditación de la pretendida identidad de circunstancias de hecho. Por último, rechaza que los servicios mínimos establecidos afectaran al 100 por 100 de los trabajadores ya que, en realidad, afectó al 24,5 por 100 de los establecimientos gestionados por la empresa y al 17,75 por 100 de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considera ajustada a derecho que la sentencia impugnada negara la legitimación del sindicato para pedir una indemnización por los eventuales daños ocasionados por la determinación de unos servicios mínimos, argumentando que las organizaciones sindicales ejercen el derecho de huelga por representación, pero a no título propio, por lo que ante unos hipotéticos servicios mínimos abusivos, solo podrían pretender una indemnización los titulares del derecho lesionado, es decir,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sindicato demandante de amparo, por escrito registrado el 16 de noviembre de 2020, formuló alegaciones ratificándose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enero de 2022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las resoluciones impugnadas han vulnerado los derechos de huelga y a la libertad sindical (art. 28 CE) del sindicato demandante de amparo por la insuficiente motivación para justificar la limitación de dichos derechos mediante el establecimiento de los servicios mínimos en las jornadas de la huelga convocada y la desproporcionada fijación de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ello, también es objeto de este recurso determinar si la sentencia judicial impugnada ha vulnerado, además, el derecho a la tutela judicial efectiva (art. 24.1 CE), en relación con los derechos de huelga y a la libertad sindical (art. 28 CE), por aportar una fundamentación para confirmar la constitucionalidad de la resolución administrativa que se aparta sin motivación alguna que lo justifique de la utilizada en resoluciones judiciales anteriores de este mismo órgano judicial en situaciones similares respecto a la misma empresa y centro de trabajo y por denegar la posibilidad de establecer una pretensión de condena a la administración para que indemnizara al sindicato recurrente por los daños morales y el menoscabo en la acción sindical derivados del acto restrictivo contrario al derecho fundamental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carácter mixto, pues en él se imputan vulneraciones de derechos fundamentales tanto a la resolución administrativa en que se establecen los servicios mínimos como a la sentencia judicial que revisa su legalidad. En consonancia con ello, el análisis en esta jurisdicción debe proyectarse en primer lugar sobre lesiones que se imputan a la resolución administrativa (así, STC 42/2021, de 3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alega que el recurso carece de especial trascendencia constitucional. Esta causa de inadmisión debe ser desestimada, ya que, como ha reiterado la jurisprudencia constitucional (así, STC 155/2020, de 4 de noviembre, FJ 2), esta circunstancia debe ser apreciada por el Tribunal en cada caso en el momento de admitir a trámite el recurso de amparo, de acuerdo con lo exigido por el art. 50.1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providencia de admisión estableció como causa de especial transcendencia constitucional que el recurso planteaba un problema o afecta a una faceta de un derecho fundamental sobre el que no hay doctrina de este tribunal [STC 155/2009, FJ 2 a)], dada (i) la singularidad de que lo impugnado es la motivación utilizada por la autoridad pública competente para fijación de servicios mínimos respecto de una actividad conexa con un sector estratégico como es el aéreo ejercida mediante paros parciales de corta duración, diferente al paro durante toda la jornada o de manera prolongada a lo largo de esta, y (ii) la necesidad de establecer jurisprudencia por parte del Tribunal respecto de la posibilidad de que los sindicatos sostengan una pretensión indemnizatoria por vulneración del derecho de huelga (art. 28.2 CE) y de libertad sindical (art. 28.1 CE), ante la fijación de servicios mínimos por parte de la administración pública lesivas de esos derechos. Asimismo, cabe apreciar que el asunto plantea una cuestión jurídica de relevante y general repercusión social o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Jurisprudencia constitucional sobre la motivación y proporcionalidad de los servicios mínimos en el ejercicio del derecho de huelga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jurisprudencia constitucional “la principal técnica que viene utilizándose para garantizar el mantenimiento de los referidos servicios esenciales es la de la fijación de los servicios mínimos a cumplir por los trabajadores” (STC 45/2016, de 14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materia plantea, entre otras, una controversia sobre las exigencias de motivación y proporcionalidad vinculadas al carácter restrictivo que tiene la determinación de los servicios mínimos para el ejercicio del derecho de huelga. Los principales pronunciamientos en la materia, que toman como referencia la STC 11/1981, de 8 de abril, en cuyo fundamento jurídico 18, con ocasión del recurso de inconstitucionalidad promovido contra diversos preceptos del Real Decreto-ley 17/1977, de 4 de marzo, sobre relaciones de trabajo, el Tribunal se pronunció sobre el alcance de la citada limitación del art. 28.2 CE, las SSTC 26/1981, de 17 de julio; 51/1986, de 24 de abril; 53/1986, de 5 de mayo; 27/1989, de 3 de febrero, FJ 4; 43/1990, de 15 de marzo; 122/1990, de 2 de julio, FJ 3, y 8/1992, de 16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sobre esta cuestión que puede resumirse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posibilidad establecida en el art. 28.2 CE de que se regulen las garantías precisas para asegurar en caso de huelga el mantenimiento de los servicios esenciales de la comunidad determina que el derecho de huelga puede ser limitado cuando su ejercicio sea susceptible de impedir u obstaculizar el funcionamiento de servicios que atienden la garantía o el ejercicio de los derechos fundamentales, las libertades públicas y los bienes constitucionalmente protegidos. La consideración de un servicio como esencial no significa, sin embargo, la supresión del derecho de huelga de los trabajadores ocupados en tal servicio, sino la previsión de las garantías precisas para su mantenimiento, lo que implica la prestación de los trabajos necesarios para la cobertura mínima de los derechos, libertades o bienes que el propio servicio satisface, pero sin alcanzar el nivel de rendimiento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determinación de las garantías precisas para asegurar el mantenimiento de los servicios esenciales de la comunidad no puede ponerse en manos de ninguna de las partes implicadas en el conflicto colectivo que supone la huelga, sino que debe ser sometida a un tercero imparcial. Su atribución a la autoridad gubernativa es la manera más lógica de cumplir el mandato constitucional, si bien queda limitada por consideraciones materiales —las garantías establecidas no pueden vaciar de contenido el derecho de huelga o rebasar la idea de su contenido esencial— y formales —el control jurisdiccional de dichas decisiones sobre el mantenimiento de los servicios esenciales—, de todo lo cual se infiere que su establecimiento debe obedecer a un criterio restrictivo.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decisión de la autoridad gubernativa en la determinación de las garantías precisas para asegurar el mantenimiento de los servicios esenciales de la comunidad, en la medida en que implica una limitación en el libre ejercicio de un derecho fundamental, debe ser objeto de motivación tras una ponderación y valoración de los bienes o derechos afectados, del ámbito personal, funcional o territorial de la huelga, de la duración y demás características de esta medida de presión y, en fin, de las restantes circunstancias que concurran en su ejercicio y que puedan ser de relevancia para alcanzar el equilibrio más ponderado entre el derecho de huelga y los restantes bienes afectados (comunidad afectada, existencia o no de servicios alternativos,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finalidad de esta exigencia de motivación es la de que los destinatarios conozcan las razones por las cuales su derecho se sacrificó y los intereses a los que se sacrificó y para que, en su momento, los órganos judiciales puedan fiscalizar adecuadamente la corrección constitucional del acto del poder público valorando su razonable ajuste a las circunstancias y la observancia de la regla de la proporcionalidad de los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motivación del acto gubernativo en que se determinan las garantías precisas para asegurar el mantenimiento de los servicios esenciales de la comunidad puede responder a criterios de concisión y claridad propios de la actuación administrativa al poner de manifiesto el motivo o fundamento acerca de la esencialidad del servicio, las características de la huelga convocada, los bienes que pueden quedar afectados o los trabajos que no pueden sufrir interrupción o cuya prestación debe mantenerse en alguna medida. Sin embargo, el deber de motivación no puede entenderse cumplido con el simple uso de fórmulas genéricas de las cuales no puedan derivarse criterios para enjuiciar la ordenación y proporcionalidad de la restricción que se impone al ejercicio del derecho de huelga y el defecto de motivación no puede entenderse subsanado si en un proceso posterior la autoridad gubernativa aporta todos los datos técnicos o jurídicos posibles para apoyar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Resumen de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son hechos no controvertidos por las partes y declarados en las resoluciones impugnadas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comité de empresa de la entidad mercantil Áreas, S.A., que gestiona establecimientos de hostelería del Aeropuerto Internacional Adolfo Suárez Madrid-Barajas, convocó huelga para los días 4, 5, 22, 23, 29 y 30 de diciembre de 2017, en el horario de 13:00 a 15:00 horas, afectando a 1 216 trabajadores del servicio de restauración de los cuarenta y nueve puntos de venta de dicha empresa en el citado aeropuerto, entre ellos el 100 por 100 de los únicos puntos de venta al público situados en el lado de aire o en el área de embarque (la que empieza superados los controles de seguridad) de las terminales T1, T2, T3 y T4 satélite, y la práctica totalidad de los puntos de restauración de la terminal T4.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 no llegarse a un acuerdo con la empresa sobre la fijación de servicios mínimos, la Secretaría de Estado de Infraestructuras, Transporte y Vivienda del Ministerio de Fomento, mediante resolución de 30 de noviembre de 2017, estableció que en las zonas restringidas del lado aire debían prestarse los servicios mínimos mediante la apertura de la totalidad de los doce establecimientos gestionados por la empresa repartidos entre las cuatro terminales y la satélite (24,5 por 100 de los gestionados por la empresa), afectando a la totalidad de su plantilla en esa zona (el 17,75 por 100 del conjunto de la plantilla programada).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consideraciones genéricas utilizadas en la resolución administrativa para justificar la fijación de esos servicios mínimos son que (a) las huelgas dentro del sector aéreo tienen un efecto multiplicador susceptible de coartar severamente la libertad de movimiento de los ciudadanos e impactar en la actividad turística, que es una de las principales fuentes de riqueza nacional; (b) el aeropuerto de Madrid es un gran centro de distribución de vuelos con numerosas conexiones que pueden conllevar largos periodos de espera que hacen de la restauración un servicio de primera necesidad, incidiendo directamente en la seguridad y la salud de los pasajeros, dado que un promedio de más de 150 000 pasajeros diarios se atiende en este tipo de establecimientos a una media de más de 30 000 personas diarias; (c) los pasajeros que están en las zonas restringidas pasados los controles de seguridad, en ausencia del servicio de restauración, ven muy mermadas su capacidad para consumir hasta la salida de los vuelos, tomando en consideración la prohibición de acceso a las zonas restringidas de determinados tipos de alimentos y bebidas, y (d) las 250 máquinas expendedoras de alimentos y bebidas repartidas por los terminales, aunque serían reforzadas, no se podía asegurar que fueran suficientes para cubrir las necesidades de los pasajeros al estar dimensionadas para coexistir con el servicio de restauración teniendo en cuenta la oscilación de la demanda en picos en función del número de aviones que despega en cada franja horaria.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consideraciones específicas utilizadas en la resolución administrativa para justificar la fijación de esos servicios mínimos son que (a) las alternativas existentes para la prestación del servicio —otros establecimientos de restauración u otras modalidades como tiendas que suministren bebidas o alimentos o máquinas expendedoras— son escasas, pues la empresa tiene adjudicada la práctica totalidad de los puntos de restauración de la terminal T4 y todos los puntos del resto de terminales; (b) el nivel de servicio ofrecido debe permitir atender las necesidades de los pasajeros para los que el desabastecimiento pudiera repercutir negativamente en su salud, a cuyos efectos, ante la dificultad de aportar datos sobre el colectivo de pasajeros afectados y las consecuencias de la privación de bebidas y alimentos, se aportan valoraciones en los documentos oficiales sobre la encuesta general de salud acerca de la percepción de la población, y (c) la convocatoria de la huelga en el horario habitual de almuerzo, aunque se limite a dos horas “permite que las medidas para garantizar aprovisionamiento alternativo y abastecimiento a los pasajeros, adoptadas por AENA, según constan en su informe, puedan tener más efectividad de la que tendrían en una huelga de más amplia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Valoración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parecer del Ministerio Fiscal, el Tribunal concluye que la resolución administrativa impugnada ha vulnerado el derecho a la huelga (art. 28.2 CE) del sindicato demandante del amparo por falta de motivación suficiente que justifique establecer una prestación de servicios en la zona restringida de los terminales del nivel de lo acordado, en atención 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constata que el sindicato demandante de amparo no controvierte en el presente recurso la circunstancia de que el servicio de restauración en la zona restringida de los terminales del aeropuerto de Madrid haya sido considerado por la autoridad gubernativa como un servicio esencial de la comunidad ni, por tanto, que dicha consideración haya quedado debidamente justificada en la resolución administrativa impugnada vinculada con la afectación de los derechos a la libertad de movimiento de los ciudadanos y la seguridad y la salud de los pasajeros y al impacto indirecto sobre una fuente de riqueza nacional. El sindicato demandante de amparo fundamenta su invocación del art. 28.2 CE en que la fijación de unos servicios mínimos como garantía para asegurar su mantenimiento que afecta a la totalidad de los establecimientos situados en la zona de embarque y su plantilla resulta desproporcionada y no queda debidamente justificada en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recuerda sus pronunciamientos previos sobre que la consideración de un servicio como esencial no puede implicar la supresión del derecho de huelga de los trabajadores ocupados en tal servicio. La limitación del derecho de huelga que consiente el art. 28.2 CE en garantía del mantenimiento de esos servicios esenciales para la comunidad solo alcanza a establecer la prestación de los trabajos necesarios para la cobertura mínima de los derechos, libertades o bienes que el propio servicio satisface, pero sin alcanzar el nivel de rendimiento habitual ni asegurar su funcionamiento normal (así, por ejemplo, SSTC 53/1986, de 5 de mayo, FJ 3; 27/1989, de 3 de febrero, FJ 1, o 183/2006, de 19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consecuencia de que en el conflicto de intereses constitucionales que confluyen en los supuestos en que el derecho de huelga se proyecta sobre servicios esenciales de la comunidad resulta preciso propiciar el mínimo de sacrificio para los intereses constitucionales enfrentados, lo que habitualmente implica simultanear la limitación del derecho de huelga, imponiendo unos servicios mínimos a los trabajadores que eventualmente pudieran ejercer ese derecho en protección de los intereses constitucionales que se preservan con el servicio esencial, con la limitación en el normal desarrollo del servicio esencial de la comunidad afectado, permitiendo que su prestación se produzca con una cobertura solo mínima en protección del derecho de huelga de los trabajadores que prestan ese servicio (al respecto, STC 27/1989, de 3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la exigencia constitucional de motivación que para la limitación del derecho de huelga supone el establecimiento de garantías para la prestación del servicio esencial de la comunidad impone que la autoridad gubernativa, como en todo juicio de proporcionalidad, haga una precisa identificación de los intereses que deben preservarse con la medida limitativa, de la necesidad de esta preservación y del nivel de preservación que debe ser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se refiere a la identificación de los intereses que deben preservarse con la limitación del derecho de huelga en la resolución impugnada, el Tribunal aprecia que el derecho que más directamente quedaba concernido por la huelga convocada en el servicio de restauración prestado en la zona restringida del aeropuerto y cuya cobertura mínima debía quedar garantizada con la decisión de la autoridad gubernativa es la salud de los pasajeros, ya que el servicio afectado, aunque está en conexión con el tráfico aéreo, solo puede incidir de manera indirecta tanto en el derecho a la libertad de movimiento como en la fuente de riqueza nacional que supone el sector turístico.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queda acreditado que la resolución administrativa ha desarrollado un esfuerzo argumental por conectar en el caso concreto el servicio afectado por la huelga convocada con el derecho a la salud de los pasajeros haciendo referencia directa al contexto físico singular en que se produce la prestación del servicio que supone —una zona de seguridad restringida a la que tampoco cabe acceder, con carácter general, con alimentos y bebidas—; a la relación directa entre nutrición y salud, especialmente respecto de potenciales pasajeros con necesidades alimentarias específicas que pudieran necesitar una atención presencial de los trabajadores que atienden este servicio; y a ciertos resultados de la encuesta nacional de salud. A ello cabe añadir que, como también ha sido reiterado por la jurisprudencia constitucional, la necesidad de aportar datos o cifras adicionales puede quedar reducidas en los casos en que la justificación es de tal naturaleza que, excepcionalmente, pertenece al general conocimiento (así, STC 51/1986, de 24 de abril, FJ 4). Por tanto, desde la perspectiva de la identificación de los intereses preservados con la limitación del derecho de huelga, concretados en el derecho a la salud, la resolución impugnada ha cumplido con las exigencias constitucionales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lo que se refiere a la argumentación sobre la necesidad de la preservación del interés comunitario mediante la medida limitativa del derecho de huelga, el Tribunal observa que la resolución administrativa impugnada aporta datos concretos y específicos sobre las especiales circunstancias que se dan en la llamada zona de aire del aeropuerto para que resulte necesario incidir en la prestación del servicio de restauración como medida de preservación de la salud de los pasajeros. A esos efectos, se puede destacar, por ejemplo, (a) la singularidad ya señalada de que el servicio se presta en una zona de acceso restringido, situada más allá de los controles de seguridad y en algunos casos incluso del control de pasaportes, lo que dificulta la posibilidad de entradas y salidas y, por motivos de seguridad, que los pasajeros puedan introducir en ella ciertos tipos de bebidas o alimentos; (b) el nivel de personas potencialmente afectadas, al cifrarse el número de usuarios del servicio de restauración en 30 000 diarios; (c) la circunstancia de que los paros se hubieran programado a la hora de la comida entre las 13:00 y las 15:00 horas, y (d) la existencia de limitadas alternativas para el acceso al alimento y la bebida vinculado a que prácticamente todos los establecimientos de atención personal específicos de restauración estaban afectados por la convocatoria de la huelga, quedando únicamente la posibilidad que aportan las máquinas expendedoras y, en su caso, los productos comestibles en venta en las tiendas de la zona de aire, que, en muchas ocasiones, no suponen una solución para pasajeros con necesidades nutricionales especiales por razones de intolerancias, alergias alimentarias, etc., que precisen que la prestación de este servicio se realice mediante una atención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también cabe concluir que, desde la perspectiva de la identificación de la necesidad de la preservación del interés comunitario mediante la medida limitativa del derecho de huelga, la resolución impugnada ha cumplido con las exigencias constitucionales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lo que respecta a la justificación específica sobre que la concreta fijación de los servicios prestados por los trabajadores convocados a ejercer su derecho de huelga eran los mínimos imprescindibles para garantizar el derecho a la salud de los pasajeros que se intentaban preservar, el Tribunal constata que la resolución administrativa impugnada no aporta ningún elemento, dato o hecho que permita ponerlos en relación con la decisión de que los servicios mínimos se fijaran para la llamada zona de aire en el 100 por 100 de los establecimientos de la empresa y de su plantilla. El Tribunal observa que la resolución administrativa impugnada considera sin más que el nivel habitual de prestación de este servicio coincide en su integridad con lo que debe considerarse como un nivel mínimo de prestación en función de las exigencias de la salud pública. Esta apreciación supone no ya limitar sino privar íntegramente del ejercicio del derecho de huelga a los trabajadores de este sector de actividad. Para ello hubiera sido necesario una motivación específica sobre el carácter mínimo de los servicios habitualmente ofrecidos que el Tribunal no aprecia que se haya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contrario, la motivación contenida en la decisión de la autoridad gubernativa pone de manifiesto que una fijación de servicios mínimos como la acordada no resulta proporcionada a la resolución del conflicto de intereses que debía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convocatoria de huelga afectaba a la totalidad de los 1216 trabajadores y cuarenta y nueve establecimientos de restauración de la empresa ubicados en el aeropuerto de Barajas tanto en la zona de tierra como en la zona de aire o restringida —después de los controles de seguridad—. Sin embargo, el objeto de este procedimiento de amparo debe limitarse al análisis de la declaración de servicios mínimos en relación con los trabajadores y establecimientos de la empresa ubicados en la zona de aire o restringida de las terminales. En efecto, estos fueron los únicos servicios declarados esenciales para la comunidad en atención a la singularidad de la zona aeroportuaria en la que se desarrollan determinada por las limitaciones de movilidad y entrada de productos.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 la razón por la que no puede aceptarse la posición de la Abogacía del Estado tendente a proyectar el juicio sobre la proporcionalidad en la fijación de los servicios mínimos establecidos sobre la totalidad de los trabajadores y establecimientos de la empresa afectados por la convocatoria de la huelga en las distintas zonas de aeropuerto (de lo que resultaría una proporción de un 17,75 por 100 y un 24,5 por 100, en los trabajadores y establecimientos respectivamente). El juicio de proporcionalidad, por el contrario, debe recaer exclusivamente sobre la incidencia de la huelga en relación con los trabajadores y establecimientos de la empresa situados en la zona de aire cuya actividad, dotada de especial singularidad, se consideraba esencial. Los servicios mínimos se establecieron en esta zona en un 100 por 100, esto es, comprendían sin restricciones a todos los trabajadores de la totalidad de los doce establecimientos ubicados en las zonas de aire de las terminales del aeropuerto de dicha empresa, lo que suponía, a su vez, el 100 por 100 de los puntos de venta presencial al público de restauración situados en el lado de aire de las terminales T1, T2, T3 y T4 satélite, y la práctica totalidad de los puntos de restauración de la terminal T4, gestionados por cualquier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premisas permiten formular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existencia en la zona restringida aeroportuaria de establecimientos no afectados por la convocatoria de la huelga en que se venden cierto tipo de comestibles y de máquinas expendedoras de alimentos y bebidas (que serían reforzadas mediante preaviso), como elementos de coexistencia con los establecimientos de restauración para proveer de alimentos y bebidas a los pasajeros evidencia que los servicios dirigidos a la preservación de la salud mediante la nutrición de los pasajeros no es exclusiva de la empresa afectada por la huelga sino, en cierta medida, compartida o, al menos complementada. Esta circunstancia hacía necesaria la justificación de que los servicios mínimos debían equipararse sin más a los servicios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mención expresa en la resolución administrativa impugnada de que la convocatoria de la huelga limitada a dos horas, aunque sean las habituales del almuerzo, “permite que las medidas para garantizar aprovisionamiento alternativo y abastecimiento a los pasajeros, adoptadas por AENA, según constan en su informe, puedan tener más efectividad de la que tendrían en una huelga de más amplia duración”, no permite excluir que el carácter horario limitado de dos horas diarias de afectación de la huelga posibilitase una preservación del interés constitucional tutelado mediante la fijación de servicios mínimos a través del refuerzo de los sistemas complementarios de aprovisionamiento y abastecimiento alimentario a los pasajeros. El Tribunal, en suma, considera que, si hay un reconocimiento expreso de la autoridad gubernativa, respaldado por un informe de la empresa pública Aeropuertos Españoles y Navegación Aérea (AENA), de que los servicios alternativos permitían mayor efectividad en garantizar la preservación del interés tutelado por la limitación horaria de la convocatoria, no puede aceptarse sin más la identificación que realiza la resolución impugnada entre los servicios mínimos necesarios con los servicios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desde la perspectiva que compete a este tribunal de tutelar la proporcionalidad de sacrificios en el conflicto de intereses constitucionales que supone confrontar las garantías del mantenimiento de un servicio esencial de la comunidad con el derecho de huelga, no puede omitirse que la resolución administrativa reconoce que (i) la prestación del servicio de abastecimiento de alimentos y bebidas de los pasajeros en la zona restringida del aeropuerto, que era el interés constitucional preservado con la fijación de los servicios mínimos, se presta de una manera compartida entre las máquinas expendedoras y los establecimientos de restauración, y (ii) el servicio prestado mediante las máquinas expendedoras de alimentos y bebidas, ante la convocatoria de la huelga, sería reforzada mediante preaviso de la autoridad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admite, de conformidad con estos antecedentes, que el servicio prestado por los establecimientos de restauración se mantiene en la franja horaria de la huelga en el 100 por 100 del habitual y, simultáneamente, se refuerza el servicio prestado por las máquinas expendedoras para esa franja horaria, el Tribunal debe deducir que nada permite desmentir que en la franja horaria en la que se convocó la huelga la prestación del servicio esencial para la comunidad se desarrolló con un nivel de prestación superior al habitual. Basta esta apreciación para concluir su incompatibilidad con la lógica propia de un juicio de proporcionalidad y, con ello, con el respeto al derecho fundamental de huelga en relación con la limitación que posibilita el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Determinación del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que la resolución administrativa impugnada ha vulnerado el derecho de huelga (art. 28.2 CE) del sindicato demandante del amparo determina, sin necesidad de entrar a analizar el resto de invocaciones que se imputan específicamente a las resoluciones judiciales, que se anulen la totalidad de las resoluciones impugnadas, incluyendo las judiciales en la medida en que confirmaron la citada decisión administrativa, y que se acuerde retrotraer las actuaciones al momento previo al pronunciamiento de la sentencia judicial de instancia para que, una vez declarada por este tribunal la nulidad de la resolución administrativa impugnada, se resuelva con plena jurisdicción sobre el resto de pretensiones de las partes y, singularmente, sobre la posibilidad de indemnización al sindicato recurrente por la declarada lesión del derecho de huelga y, en su caso, en qué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el Tribunal constata que el sindicato demandante de amparo ha invocado en el presente recurso el art. 24.1 CE, en relación con el art. 28 CE, con fundamento en que la resolución judicial impugnada contenía un pronunciamiento en que se afirma, como criterio jurisprudencial reiterado, que no podría prosperar la pretensión de indemnización porque el perjuicio que se cita podría ser predicable, en su caso, respecto de los trabajadores afectados, pero difícilmente puede apreciarse similar afección de componente económico en la organización sindical. Incluso el Ministerio Fiscal, en contra de la opinión del abogado del Estado, ha informado sobre esa invocación interesando que también se otorgue el amparo por dicho motivo. Pues bien, el Tribunal, asumiendo la reiterada jurisprudencia constitucional sobre que el recurso de amparo es un procedimiento de tutela frente a lesiones actuales y efectivas de los derechos fundamentales y no de las meramente hipotéticas o futuras (así, SSTC 202/2002, de 28 de octubre, FJ 3, o 288/2006, de 9 de octubre, FJ 2), aprecia que la denegación de la indemnización trajo causa exclusiva y lógica de que no se estimó la pretensión principal de que fuera declarada la lesión del art. 28 CE. En esas condiciones, y aunque en hipótesis la retroacción de actuaciones pudiera llevar a que por los órganos judiciales se mantuviera aquella jurisprudencia que niega la inviabilidad indemnizatoria al sindicato demandante de amparo, el Tribunal, en respeto a la subsidiariedad del recurso de amparo, no puede entrar a resolver sobre esta cuestión.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al sindicato Federación Estatal de Servicios, Movilidad y Consumo de la Unión General de Trabajadores de España,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sindicato demandante de amparo a la huelga (art. 28.2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la resolución de la Secretaría de Estado de Infraestructuras, Transporte y Vivienda del Ministerio de Fomento de 30 de noviembre de 2017; la sentencia de la Sección Octava de la Sala de lo Contencioso-Administrativo de la Audiencia Nacional de 29 de junio de 2018, pronunciada en el procedimiento de derechos fundamentales núm. 10-2017; y la providencia de la Sección Primera de la Sala de lo Contencioso-Administrativo del Tribunal Supremo de 9 de mayo de 2019, pronunciada en el recurso de casación núm. 574-2019.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la retroacción de las actuaciones al momento de pronunciarse la primera de las resoluciones judiciales anuladas para que, una vez declarada la nulidad de la resolución administrativa impugnada, se resuelva sobre el resto de pretensiones deducidas el recurso contencioso-administrativo y, singularmente, sobre la pretensión indemnizatoria.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enero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