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y los magistrados don Antonio Narváez Rodríguez, don Cándido Conde-Pumpido Tourón y don Enrique Arnaldo Alcubilla, en pieza separada sobre suspensión del recurso de amparo núm. 5249-2021, promovido por don Rachid Assham en proceso de extradición,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julio de 2021, la procuradora de los tribunales doña Silvia González Milara, en nombre y representación de don Rachid Assham y bajo la dirección del letrado don Jacobo Teijelo Casanova, interpuso recurso de amparo contra el auto núm. 35/2020, de 21 de diciembre, de la Sección Segunda de la Sala de lo Penal de la Audiencia Nacional, por el que se acuerda la extradición del demandante al Reino de Marruecos para ser enjuiciado por un delito de tráfico de drogas (rollo de sala núm. 9-2020, derivado del procedimiento de extradición núm. 9-2020 del Juzgado Central de Instrucción núm. 6); y contra el auto núm. 37/2021, de 4 de junio, del Pleno de la Sala, que lo ratificó al desestimar el recurso de súplica núm. 8-2021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(LOTC), alegando que la entrega extradicional del recurrente al Reino de Marruecos haría perder su finalidad a la pretensión de amparo en caso de ser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la admisión a trámite de la demanda de amparo por providencia de 17 de diciembre de 2021, y conforme a lo dispuesto en el art. 51 LOTC ordenó requerir atentamente a la Sección Segunda de la Sala de lo Penal de la Audiencia Nacional a fin de que, en plazo que no exceda de diez días, remitiera certificación o fotocopia adverada de las actuaciones correspondientes al proceso extradicional, interesando al propio tiempo el emplazamiento de quienes fueron parte procesal, a excepción del recurrente en amparo, para que pudieran comparecer en el presente proceso constitucional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providencia de la misma fecha, se procedió a formar la presente pieza separada de suspensión, concediendo un plazo común de tres días al demandante y al Ministerio Fiscal para que alegasen lo que estimasen pertinente sobre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por escrito registrado en este tribunal el 23 de diciembre de 2021, ratificó su pretensión cautelar; reiteró que, si no se suspende la ejecución de la extradición acordada se le causaría el lógico perjuicio y consiguiente pérdida de la finalidad del amparo, caso de otorgarse, dado que “versa sobre si la solicitud de extradición puede ampararse únicamente por lo solicitado por el fiscal del rey de Marruecos o por el contrario y siguiendo la doctrina de este tribunal, debe existir una resolución de un juez o tribunal del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fecha 13 de enero de 2022, el fiscal alega en primer lugar que, si bien la doctrina de este tribunal tiene establecido que la suspensión de la ejecución es siempre una medida excepcional dado el interés constitucionalmente relevante en garantizar la efectividad de las resoluciones judiciales firmes, esta regla general debe ceder cuando la ejecución de lo resuelto cause un perjuicio irreparable que haga perder al recurso de amparo toda su efectividad. Añade que es doctrina consolidada del Tribunal Constitucional que, en los supuestos en que las resoluciones judiciales impugnadas acuerdan la entrega de los recurrentes a las autoridades de otros Estados en virtud de un procedimiento extradicional, el perjuicio irreparable de la ejecución de la autorización de la entrega se hace evidente, dado que, en el caso en que se estimase la lesión de derechos invocada en amparo, sería casi imposible la restitución del derecho fundamental que se trata de hacer valer y el recurso, que tiene como objeto impedir la entrega, perdería toda su virtualidad (por todos AATC 80/2004, 157/2005, 291/2006, y los más recientes AATC 218/2012, FJ 4; 91/2016, FJ 2, y 6/2019,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a la vista de lo expuesto, se proceda a acceder a la solicitud de la medida cautelar de suspensión de la ejecución de los autos dictados por la Sección Segunda de la Sala de lo Penal de la Audiencia Nacional y por el Pleno de dicha Sala que son objeto de este proceso, apreciando la concurrencia de un perjuicio irreparable para el demandante en el supuesto que se ejecutase la decisión judicial de autorizar la entrega extradicional del recurrente al Reino de Marruecos. Termina señalando que dicha suspensión ha de quedar circunscrita a la autorización de la entrega, sin perjuicio de las medidas que aquel tribunal pueda adoptar para garantizar que el recurrente esté a disposición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auto de 14 de diciembre de 2021, estimó justificada la propuesta de abstención formulada por la magistrada doña Concha Espejel Jorquera tras apreciar que concurre en ella la causa 11 del art. 219 LOPJ (haber resuelto el pleito o causa en anterior instancia). Por la misma razón, el 4 de febrero de 2022, el magistrado don Ramón Sáez Valcárcel comunicó también su voluntad de abstenerse del conocimiento del presente recurso de amparo; propuesta que fue aceptada por la Sala mediante auto de 7 de febrero de 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que compete a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reiterada venimos considerando que, cuando el recurso de amparo se dirige contra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solo cuando se acredite suficientemente por el recurrente en amparo la irreparabilidad del perjuicio que pudiera traer consigo la ejecución de la resolución impugnada, privando al amparo de su finalidad, y siempre que la suspensión no ocasione perturbación grave a un interés constitucionalmente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ejecución de los autos impugnados implicaría acceder en fase jurisdiccional (sin perjuicio de la última decisión sobre la entrega, que corresponde al Consejo de Ministros) a la extradición del recurrente al Reino de Marruecos para ser enjuiciado por los delitos que se le imputan; por lo que, obviamente, de tal ejecución se derivarían para el recurrente perjuicios personales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en el ATC 6/2019, de 4 de febrero, FJ 2, en los supuestos de extradición, es práctica constitucional reiterada acordar la suspensión de la ejecución de las resoluciones judiciales impugnadas que la acuerdan pues, en estos casos, si la persona requerida fuera entregada a las autoridades del Estado requirente perdería su finalidad el recurso de amparo que, en definitiva, tiene por objeto impedir su extradición. Una vez que el recurrente se encontrara bajo la potestad de otro Estado, sería muy difícil que un eventual pronunciamiento estimatorio de este tribunal pudiera surtir plenos efectos en ese Estado (por todos, AATC 291/1998, de 29 de diciembre, FJ 2; 2/2002, de 14 de enero, FJ 2; 80/2004, de 11 de marzo, FJ 2; 157/2005, de 18 de abril, FJ 2; 291/2006, de 24 de julio, FJ 2, y 218/2012,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en esa misma doctrina se advierte que 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AATC 2/2002, de 14 de enero, FJ 2; 80/2004, de 11 de marzo, FJ 2; 202/2005, de 9 de mayo, y 218/2012,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lo expuesto procede acordar la suspensión cautelar de las resoluciones impugnadas en amparo, que se circunscribe única y exclusivamente a la declaración judicial de procedencia de la extradición. La suspensión cautelar acordada lo es, en todo caso, sin perjuicio de las resoluciones judiciales que el tribunal competente de la extradición pueda adoptar para asegurar que el recurrente en amparo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núm. 35/2020, de 21 de diciembre, de la Sección Segunda de la Sala de lo Penal de la Audiencia Nacional, por el que se acuerda la extradición del demandante al Reino de Marruecos para ser enjuiciado por un delito de tráfico de drogas (rollo de sala núm. 9-2020, derivado del procedimiento de extradición núm. 9-2020 del Juzgado Central de Instrucción núm. 6); así como la del auto núm. 37/2021, de 4 de junio, del Pleno de la Sala, que lo ratificó en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