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21 de marzo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2524-2020, promovido por doña María Carmen Rueda Domeque, representada por el procurador de los tribunales don Jaime Gafas Pacheco, bajo la dirección letrada de don Juan Carlos Barrios Palacios, contra (i) la sentencia núm. 5/2019, de 26 de noviembre, dictada por la sección de casación de la Sala de lo Contencioso-Administrativo del Tribunal Superior de Justicia de Madrid en el recurso núm. 12-2019, y (ii) el auto de 24 de febrero de 2020 que la ratificó, por los que se desestimó su pretensión relativa a la liquidación autonómica del impuesto sobre sucesiones y donaciones. Han comparecido la Comunidad de Madrid, representada por su letrado y el abogado del Estado.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 este tribunal el día 17 de junio de 2020, la representación procesal de doña María Carmen Rueda Domeque interpuso recurso de amparo contra las resoluciones judiciales que han sido citadas en el encabezamiento; en él alegan la vulneración de sus derechos a la tutela judicial efectiva (art. 24.1 CE) y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antecedentes procesales relevantes de la pretensión de amparo, que derivan de las actuaciones aportadas,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9 de octubre de 2012, de forma personal, la demandante de amparo y don Óscar Prieto Lucas procedieron a efectuar ante el secretario general del Ayuntamiento de Rivas Vaciamadrid (Madrid), en presencia de dos testigos, una declaración de constitución de unión de hecho para su inscripción en el registro municipal de uniones de hecho de ese ayuntamiento. En la certificación municipal expedida al efecto por la Secretaría General aparece el número de la inscripción (000161/2012-RUH), los datos personales de los declarantes y la siguiente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“DECLARACIÓN DE CONSTITUCIÓN DE LA UNIÓN DE HECHO, teniendo el carácter de inscripción constitutiva en el Registro de Uniones de Hecho del Ayuntamiento de Rivas Vaciamadrid con el número y fecha arriba consignados” (la mayúscula y el subrayado aparecen en el original).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Nueve meses después, el 15 de julio de 2013, mediante escritura pública otorgada en Rivas Vaciamadrid por don Óscar Prieto Lucas y doña María Carmen Rueda Domeque, ambos domiciliados en la Avenida de la Democracia de esa misma localidad, el señor Prieto procedió a donar a la señora Rueda el pleno dominio de una mitad indivisa de la citada vivienda, calificada como de protección pública. El inmueble, con sus anejos, estaba inscrito en el Registro de la Propiedad del municipio. La señora Rueda aceptó la donación, asumiendo la obligación de pago del 50 por 100 del principal del préstamo hipotecario que gravaba el inmueble. Ambos comparecientes, en igual acto, solicitaron de la oficina liquidadora competente la bonificación fiscal en la cuota tributaria del impuesto sobre sucesiones y donaciones prevista para las uniones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29 de julio siguiente fue presentada la escritura pública de donación ante la Dirección General de Tributos de la Comunidad de Madrid, junto con la correspondiente autoliquidación del impuesto sobre sucesiones y donaciones. La donataria ingresó la cantidad de 43,78 €, como consecuencia de aplicar la bonificación del 99 por 100 de la cuota que se regula en los arts. 25.2.1 y 26 del texto refundido de las disposiciones legales de la Comunidad de Madrid en materia de tributos cedidos por el Estado, aprobado por Decreto Legislativo 1/2010, de 21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Doña María Carmen Rueda Domeque y don Óscar Prieto Lucas contrajeron matrimonio el día 8 de febrero de 2014. Fue inscrito en el Registro Civil de Rivas Vaciamadrid.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26 de febrero de 2015 la demandante recibió de la administración tributaria autonómica una propuesta de liquidación provisional del impuesto. Una vez formuladas las correspondientes alegaciones por la señora Rueda, la Dirección General de Tributos aprobó la liquidación el 10 de marzo de 2015. Fijó su importe en la cuantía de 9355,15 €, tras entender no aplicable en este caso el régimen tributario de las uniones de hecho, debido a que, al aceptar la donación, la obligada tributaria no se hallaba inscrita en el registro de uniones de hecho de la Comunidad de Madrid (en lo que sigue, registro autonómico), requisito que se consideraba constitutivo y de inexcusable cumplimiento para obtener el beneficio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demandante interpuso entonces reclamación ante el Tribunal Económico-Administrativo Regional de Madrid que fue desestimada por resolución de 30 de junio de 2016, que ratificó el criterio de la administración y confirmó la liquidación impugnada (Sala Cuarta; procedimiento núm. 28-15213-2015). La resolución del Tribunal Económico-Administrativo Regional de Madrid fue cuestionada en vía judicial ante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que correspondió a la Sección Novena de la Sala, fue estimado mediante sentencia núm. 408/2018, de 24 de mayo, en la que, por considerarla contraria a Derecho, se decretó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de Derecho cuarto, por remisión expresa al criterio ya expresado por la propia Sección Novena en las sentencias 523/2016, de 12 de mayo, y 538/2017, de 21 de julio, se utilizaron los siguientes criterios para fundamentar la estimación del recurso: (i) la STC 81/2013, de 11 de abril, reconoció que la inscripción en el registro autonómico tenía como “única finalidad la acreditación de una situación de hecho”, limitándose a publicitar un hecho con efecto meramente declarativo; (ii) el art. 9 del Reglamento del registro de uniones de hecho de la Comunidad de Madrid (Decreto 134/2002, de 18 de julio) otorga a la inscripción efectos meramente declarativos; y (iii) existe un paralelismo entre la pretensión de la demandante y la aplicación de beneficios fiscales a familias numerosas que carecen de un reconocimiento formal mediante un título oficial, lo que conduce a aplicar la doctrina establecida en la STC 77/2015, de 27 de abril, que declaró que una interpretación formalista de la norma aplicable vulneraba el derecho a la igualdad ante la ley en relación con el deber de contribuir al sostenimiento de los gastos públicos (arts. 14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triple razonamiento llevó a reconocer el citado beneficio fiscal en liza, dado que entre la recurrente y el donante existía y estaba acreditada una unión de hecho que cumplía los requisitos materiales establecidos en el art. 1 de la Ley de la Asamblea de Madrid 11/2001,de 19 de diciembre, de uniones de hecho (Ley 11/2001). La estimación del recurso conllevó la anulación de la resolución del Tribunal Económico-Administrativo Regional de Madrid, así como de la liquidación del impuesto sobre donaciones que tal resolución había confirmado.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Frente a dicha sentencia el letrado de la Comunidad de Madrid interpuso recurso de casación autonómico (registrado con el núm. 12-2019). Al admitirlo a trámite mediante auto de 8 de mayo de 2019, la sección de casación de la Sala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“Precisar que la cuestión en la que se entiende que existe interés casacional objetivo para la formación de jurisprudencia es la atinente a los artículos 3 y 9 de la Ley 11/2001 de la Comunidad de Madrid sobre uniones de hecho, delimitando así la interpretación relacionada que debe darse a los miembros de las uniones de hecho con relación al beneficio fiscal de los matrimonios, tal como se recoge en el artículo 3.6 de la Ley [de la Asamblea de Madrid] 10/2009, de 23 de diciembre, de medidas fiscales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“Identificar como normas jurídicas que serán objeto de interpretación las antes citadas: los artículos 3 y 9 de la Ley 11/2001, de uniones de hecho de la Comunidad de Madrid en relación con el artículo 3.6 de la Ley 10/2009, de 23 de diciembre, de medidas fiscales y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declaró haber lugar al recurso de casación, desestimó el recurso contencioso-administrativo formulado por la señora Rueda, y confirmó la liquidación tributaria cuestionada, haciendo expresa e íntegra remisión a lo razonado al resolver los previos recursos de casación autonómicos núms. 2-2018 y 23-2018 (que dieron lugar a las sentencias del Tribunal Superior de Justicia de Madrid 2/2019 y 3/2019, de 27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describir el supuesto de hecho al que se refiere el recurso de casación señaló que se trata de “una pareja de hecho que sin haberse inscrito en el correspondiente registro de la Comunidad de Madrid pretende la aplicación, respecto del impuesto de donaciones, del beneficio previsto legalmente para los matrimonios y las parejas de hecho inscritas”.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razonamiento desestimatorio comienza por recordar que cualquier beneficio fiscal debe ser objeto de una interpretación restrictiva, pues constituyen “excepciones al principio de igualdad consagrado en el artículo 14 de la Constitución, en este caso principio de igualdad en materia tributaria, en orden a hacer efectivo el principio de contribución general de todos al sostenimiento de los gastos públicos como señala el artículo 31.1 de la misma”. Destaca que “el problema nuclear que aquí se plantea se centra en determinar si es aplicable el beneficio fiscal previsto en la Ley 10/2009 en su artículo 3.1, sobre reducciones de la base imponible del impuesto de sucesiones y donaciones” (sic), que pone en relación con el apartado sexto del mismo precepto, los arts. 1.1 y 3.1 de la Ley 11/2001, y el art. 9 del Decreto 134/2002, de 18 de julio, por el que se aprueba el Reglamento del Registro de Uniones de Hecho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considera que el debate planteado en casación “no se centra en el carácter de la inscripción de la unión de hecho, puesto que el registro se limita a publicitar un hecho, no teniendo en modo alguno carácter constitutivo, como declara la sentencia del Tribunal Constitucional 81/2013, de 11 de abril”. Y, después de citar la STC 45/2014, de 7 de abril —de la que infiere que “la exigencia de determinados requisitos para reconocer una pareja de hecho son perfectamente asumibles”—, concluyó que “el legislador puede establecer determinados mecanismos para acreditar una situación de hecho a la que dar relevancia en diversos ámbitos, como sucede en este caso, en que se trata de aplicar una deducción fiscal prevista para los cónyuges, a los que se asimilan las parejas de hecho, pero siempre que se cumpla el requisito formal de la inscripción en su Registro de Uniones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que el supuesto analizado no es asimilable ni equiparable al que dio lugar a la STC 77/2015, de 27 de abril, pues “en este caso no existe título oficial alguno acreditativo de la relación de unión de hecho que se pretende hacer valer al objeto de equiparar la deducción fiscal a la de los cónyuges”. Y concluye su razonamiento expresando que “la situación de pareja de hecho no requiere para su constitución la inscripción en registro alguno, pero si unas personas que conviven como pareja desean acogerse a la Ley 11/2001, de uniones de hecho de la Comunidad de Madrid, deben inscribirse en el registro establecido al efecto. Tal decisión es libre y voluntaria, pero necesaria para poder someterse a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la sentencia de casación autonómica fue formulado incidente de nulidad de actuaciones, en el que fue denunciada la vulneración del derecho a la tutela judicial efectiva (art. 24.1 CE), que se ponía en relación con las exigencias de igualdad derivadas de los arts. 14 y 31.1 CE. Alegó, además, que no se había tenido en cuenta lo establecido en la disposición adicional única de la Ley 11/2001. La solicitud de nulidad fue desestimada mediante auto de 24 de febrero de 2020, que también es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afirma que la sentencia de casación impugnada ha vulnerado su derecho a la tutela judicial efectiva, en cuanto garantiza el de obtener una resolución fundada en Derecho, favorable o adversa, sobre las pretensiones en litigio. A través de diversos razonamientos, la alegada vulneración se relaciona y extiende a la del derecho a la igualdad ante la ley (art. 14 CE), que pone en relación con el deber de contribuir al sostenimiento de los gastos públicos a través de un sistema tributario justo inspirado en el principio de igualdad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marco normativo referido a los beneficios fiscales establecidos por la Comunidad de Madrid en relación con el impuesto cedido sobre sucesiones y donaciones (arts. 26 del texto refundido de las disposiciones legales de la Comunidad de Madrid en materia de tributos cedidos por el Estado, y 1 de la Ley 11/2001, de 19 de diciembre) agrupa sus alegaciones en dos bloques de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el primero, la interpretación de la norma aplicable que ha hecho la resolución recurrida no se ajusta a lo que, conforme a los artículos 14 CE y 31 CE, ha establecido el Tribunal Constitucional a propósito de la interdicción de la discriminación por razón de la residencia en los tributos cedidos (cita la STC 60/2015). Considera que la interpretación literal que la resolución judicial ha hecho de la Ley 11/2001, exigiendo para su efectividad la inscripción registral autonómica como requisito ineludible e insustituible, provoca que únicamente pueden beneficiarse de la bonificación fiscal los miembros de uniones de hecho inscritas en el registro creado al efecto en las que, al menos, uno de sus miembros se halle empadronado y tenga su residencia en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postula en la demanda, para evitar dicho efecto discriminador por razón de residencia, era posible y debida una interpretación alternativa que integrase la norma autonómica y la Constitución, admitiendo la realidad de la unión de hecho y reconociéndole efectos jurídicos una vez acreditada con otros medios de prueba o títulos acreditativos distintos de la inscripción registral legalmente exigida, tal y como resulta de las SSTC 103/1990, de 4 de junio, FJ 2, y 77/2015, FJ 4 in fine. A lo expuesto se añade que la interpretación judicial cuestionada implicaría aceptar que la Comunidad de Madrid puede establecer reglas relativas a la aplicación y eficacia de las normas jurídicas estatales, lo que vulneraría el art. 149.1.8 CE, y sería contrario a la doctrina establecida por este tribunal sobre la materia (STC 93/2013, de 23 de abril, y reiterada jurisprudencia constitucional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“no es constitucionalmente admisible aquella interpretación de la ley autonómica en virtud de la cual pretenda sostenerse que la obtención de los beneficios fiscales, previstos por la comunidad de que se trate, para los sujetos pasivos miembros de una unión de hecho, por su equiparación a los cónyuges, quede condicionada a una inscripción de la unión en un registro de esa misma comunidad y al que solo se accede por razón de la residencia en tal comunidad autónoma; pues esa interpretación lleva ínsita, implica necesariamente, una discriminación fiscal por razón de la residencia en los casos de eficacia personal de la ley tributaria autonómica, vulnerando así el art 14 CE y, además y en su caso, por razón de la técnica legislativa utilizada, una vulneración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demandante extiende la aducida vulneración al derecho a la igualdad ante la ley (art. 14 CE). Cuestiona el razonamiento judicial a partir de la propia dicción de la Ley 11/2001 pues, en su disposición adicional única, impone a la administración autonómica el establecimiento de las necesarias relaciones de cooperación con otras administraciones públicas que cuenten con registros de uniones de hecho o similares, al objeto de evitar supuestos de doble inscripción. De tal previsión legal deriva el reconocimiento normativo de la inscripción en aquellos otros registros que, como el del municipio de Rivas Vaciamadrid, exige los mismos requisitos materiales establecidos en la ley autonómica para reconocer efectos jurídicos a las uniones de hecho. De otra parte, considera que, en concordancia con la finalidad expuesta en el preámbulo de la norma autonómica, su disposición adicional se dirige a evitar supuestos de doble inscripción, por lo que admite expresamente la validez de otras inscripciones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en este sentido, que la disposición analizada “solo puede interpretarse en el sentido de que da carta de naturaleza y concede explícitamente eficacia a las inscripciones de uniones de hecho practicadas en los registros o ‘similares’ creados al efecto por ‘otras administraciones públicas’, entre ellas, por la administración pública local, y que, por tanto, esta disposición adicional ha de entenderse en el sentido de que, practicada una inscripción de pareja de hecho en el registro de un municipio madrileño, cuya regulación es trasunto de la Ley 11/2001 y con remisión expresa a esta, cual es nuestro caso, o practicada, incluso, en un instrumento ‘similar’, ha de considerarse cumplida aquella exigencia formal; sin que, según el caso, sea necesaria o legítima otra declaración ad solemnitatem, idéntica o contradictoria, respectivamente, ante otro funcionario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solo esta interpretación es conforme con el principio de igualdad ante la ley, que exige que el tratamiento diferenciado de supuestos iguales solo puede llevarse a efecto si se apoya en un fundamento racional que no devenga arbitrario por no resultar necesario para la consecución del fin perseguido por el legislador. Considera que, en este supuesto, la finalidad de la norma no es otra que favorecer la seguridad jurídica en el tratamiento normativo de las uniones de hecho frente al eventual fraude que supondría la pretensión de equiparación formulada por una pareja de conveniencia. Para la demandante, la seguridad jurídica pretendida por la ley quedó debidamente garantizada con la inscripción en el registro municipal, que ha sido aportada y alegada en el proceso judicial y administrativo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considera que la interpretación judicial del art. 1.1 de la ley autonómica, aunque se atiene a su tenor literal, desconoce la finalidad de la norma y su propia dicción, así como la de las normas tributarias que prevén la igualdad de trato tributario para las uniones de hecho. En definitiva, se trataría de una solución judicial que aboca a decisiones aplicativas manifiestamente contrarias al principio de igualdad ante la ley y a la equiparación de las uniones de hecho estables y acreditadas, a efectos tributarios, con los matrimonios.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marzo de 2021, de la Sección Tercera de la Sala Segunda, se acordó admitir a trámite el recurso de amparo apreciando que presenta especial trascendencia constitucional [art. 50.1 de la Ley Orgánica del Tribunal Constitucional (LOTC)] porque plantea un problema o afecta a una faceta de un derecho fundamental sobre el que no hay doctrina de este Tribunal [STC 155/2009, FJ 2 a)]. Asimismo, se acordó recabar certificación o fotocopia adverada de las correspondientes actuaciones a la sección de casación de la Sala de lo Contencioso-Administrativo del Tribunal Superior de Justicia de Madrid y a la Sección Novena de la propia sala, solicitando de esta última que emplazara a los que fueron parte en el procedimiento del que trae origen este recurso, excepto a la parte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10 de mayo de 2021 se personó en el proceso de amparo el letrado de la Comunidad de Madrid, solicitando que se le tuviera por parte y se entendieran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el día 11 de mayo de 2021 en el registro general de este tribunal, se personó en el recurso de amparo el abogado del Estado, solicitando que se le tuviera por parte en el proceso constitucional y que se entendieran con él todos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Cumplido lo ordenado en la providencia de admisión mencionada, en fecha 14 de mayo de 2021 se dictó diligencia de ordenación por la que se acordó tener por personado y parte en el procedimiento al letrado de la Comunidad de Madrid y al abogado del Estado. A tenor de lo dispuesto en el art. 52.1 LOTC, se acordó también dar vista de todas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14 de junio de 2021, el letrado de la Comunidad de Madrid presentó sus alegaciones en las que postula la inadmisión del recurso de amparo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Son dos los motivos de inadmisión que aduce: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primero, la demanda se funda en la pretendida infracción de preceptos excluidos del ámbito del recurso de amparo. Por un lado, cita el artículo 149.1.8 CE. De otra parte, advierte que se invoca como infringido el artículo 14 CE junto al artículo 31 CE, pero el Tribunal Constitucional viene distinguiendo entre la discriminación contraria al art. 14 CE, fundada en una diferenciación de índole subjetiva, y la recogida en el art. 31 CE, que se refiere a aquella desigualdad que está fundada en elementos objetivos y no puede ser recurrida en amparo. Después de citar las SSTC 46/2000, de 14 de febrero, y 295/2006, de 11 de octubre, concluye señalando que la normativa autonómica aplicada en relación con la inscripción de las parejas de hecho contiene una regulación objetiva y formal que no afecta de forma subjetiva a quienes la integran, en cuanto se limita a exigir una inscripción registral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segunda causa de inadmisión afirma que el recurso presentado carece de especial trascendencia constitucional. Centra su argumentación en que la STC 81/2013, de 11 de abril, que estimó parcialmente la cuestión de inconstitucionalidad planteada en su día sobre la Ley 11/2001, en la que se declaró que la exigencia de la inscripción registral era concorde con la Constitución. Por ello, la citada ley ya fue declarada conforme con el artículo 149.1.8 CE, y solo podría ser objeto de una nueva cuestión de inconstitucionalidad, cuyo planteamiento no fue solicitado en la vía judicial previa, lo que justificaría la propuesta de inadmisión que formula ex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expuestos los óbices procesales, aborda las lesiones de los derechos fundamentales aducidos en la demanda de amparo comenzando por el que afirma la vulneración del derecho a la tutela judicial efectiva; cuya desestimación propugna.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que la regulación legal autonómica es clara, pues solo las uniones de hecho inscritas en el registro autonómico son equiparables a la situación conyugal. Considera que la citada inscripción es una condición necesaria para poder obtener los beneficios fiscales que, en el impuesto sobre sucesiones y donaciones, están previstos para los cónyuges; por lo que, en el caso examinado, se incumple este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no se invade la competencia estatal en materia de legislación civil, reconocida en el art. 149.1.8 CE, porque es necesario distinguir entre la constatación de la existencia a efectos civiles de las uniones de hecho, que se rige por dicha legislación y podrá ser acreditada por cualquier medio válido en Derecho, y los requisitos exigidos para acogerse a un determinado beneficio fiscal autonómico, que no pueden ser interpretados de forma extensiva y se establecen en la legislación tributaria autonómica que los reconoce. Añade que la Comunidad de Madrid tiene competencia para regular ciertos beneficios fiscales en tributos cedidos y que los integrantes de una unión de hecho se asimilan a los cónyuges únicamente cuando cumplan los requisitos establecidos en la Ley 11/2001, de 19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medida, considera que la resolución impugnada no vulnera el derecho a la tutela judicial efectiva pues realiza una interpretación razonable y razonada de la norma que es conforme con los criterios interpretativos que rigen nuestro ordenamiento. Se trata de una normativa clara, declarada conforme a la Constitución, que exige el cumplimiento de determinados requisitos; específicamente la inscripción voluntaria en el registro autonómico. Según entiende, dar el mismo tratamiento a los ciudadanos que cumplen con lo preceptuado en la ley y a los que voluntariamente no la cumplen vulneraría el artículo 14 CE, que consagra la igualdad de todos ante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aplicación de la STC 77/2015, de 27 de abril, concuerda con la sentencia impugnada en que la cuestión de hecho allí examinada no es asimilable al supuesto que se plantea ahora, ya que en este caso no existe título oficial alguno acreditativo de la relación de unión de hecho que se pretende hacer valer al objeto de equiparar la deducción fiscal pretendida a la que se reconoce a los cónyuges.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asimismo el letrado de la Comunidad de Madrid que en ningún caso existe la discriminación ni la vulneración del principio de igualdad alegadas, en ninguna de sus vertientes, en particular por razón de residencia. Otro entendimiento de la norma, como el propugnado por la demandante, vulneraría la propia autonomía de la comunidad autónoma para regular ciertos beneficios fiscales en tributos cedidos y las circunstancias en las que los sujetos pasivos pueden acceder a tales beneficios.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alcance de la disposición adicional única de la Ley 11/2001, sostiene que la recurrente pretende extraer consecuencias jurídicas derivadas del principio de colaboración de las administraciones públicas que van más allá de su significado y contenido. Su propuesta llevaría a reconocer la misma eficacia a una inscripción en otro registro administrativo que a la inscripción en el registro de la Comunidad de Madrid. Pero, añade, no es este el sentido que debe darse al principio de coordinación entre administraciones públicas, ya que sería exorbitante y contrario al significado de la norma y a la propia interpretación constitucional, dar eficacia a registros distintos del de la Comunidad de Madrid con base en el principio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sus alegaciones refiriéndose a la interpretación alternativa que propone la recurrente, en virtud de la cual la atribución de tales beneficios fiscales debe fundamentarse, al margen de tal exigencia formal, lege lata, exclusivamente en la circunstancia de que la unión de hecho disponga de un mecanismo probatorio de su realidad que, cumpliendo con el requisito constitucional de seguridad jurídica en el ámbito tributario, le haga acreedora de los beneficios fiscales predicados en la ley. Tal razonamiento únicamente expresaría una discrepancia respecto de la expresión literal y de la voluntad de la ley autonómica, que puede calificarse como sesgada, pues extrapola las normas a supuestos no previstos en ellas, utilizando aisladamente afirmaciones normativas sin tomar en consideración la ley autonómica en su conjunto, que no es diferente en su regulación a la establecida en otras muchas normas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15 de junio de 2021 evacuó el trámite de alegaciones el abogado del Estado. En su escrito establece cuatro presupuestos de partida para fundamentar sus alegaciones, con las que propugna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en primer lugar, que se trata de un recurso de amparo dirigido contra una resolución judicial, y no un amparo mixto, por lo que el objeto del recurso no extiende la supuesta vulneración del art. 14 CE a la resolución administrativa previa que examina; ni se puede examinar en él la supuesta inconstitucionalidad de la norma autonómica sobre uniones de hecho, debido a que no se instó el planteamiento de una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solo cabe analizar la vulneración del art. 24.1 CE, en conexión con la interpretación de la disposición adicional única de la Ley 11/2001, en lo relativo a la inscripción en registro de uniones de hecho en el Ayuntamiento de Rivas Vaciamadrid.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tercer lugar, que tampoco es posible abordar si los dos apartados del art. 1 de la Ley 11/2001 muestran la errónea regulación de las legislaciones autonómicas sobre uniones de hecho, vulnerando el art. 14 CE en atención al lugar de residencia, porque ni la demandante reside fuera de la Comunidad de Madrid, ni este fue el motivo por el que se le denegó la bonificación fiscal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que el registro de uniones de hecho del Ayuntamiento de Rivas Vaciamadrid carecía de cobertura normativa propia en el año 2012, pues el ayuntamiento aprobó la Ordenanza de uniones de hecho, 2976/2017, el 8 de agosto de 2017; a lo que añade que en el formulario aplicable en 2012 se informaba ya sobre la necesidad de someterse voluntariamente a la ley autonómica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anteriores consideraciones previas, procede a articular sus alegaciones comenzando por la aducida vulneración del art. 24 CE que se imputa a que la interpretación de la sentencia impugnada pudiera incurrir en vicio de falta de motivación. Para ello acude a la doctrina constitucional establecida en la STC 1/2021, de 25 de enero, FJ 1, en virtud de la cual la situación de unión de hecho puede someterse al cumplimiento de requisitos ad solemnitatem y, por tanto, la exigencia de la inscripción de la unión de hecho en un registro administrativo para reconocerle efectos jurídicos es compatible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aplicación de la disposición adicional única de la Ley 11/2001, advierte que los convivientes se sometieron expresamente a la legislación autonómica, que el registro local carecía de cobertura normativa en el año 2012, y que las leyes autonómicas no prevén la existencia de estos registros locales, lo que hacía difícil aplicarle una norma relativa a la cooperación entre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le lleva a concluir que la motivación de la sentencia no es irracional, arbitraria, ni ilógica o incursa en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16 de junio de 2021, la representación procesal de la demandante de amparo presentó escrito de alegaciones en el que ratificó las expresadas en su demanda. Añade, únicamente, que la Sección Cuarta de la Sala Tercera del Tribunal Supremo había dictado la sentencia 480/2021, de 7 de abril, en la que se interpreta el art. 38.4 del texto refundido de la Ley de clases pasivas del Estado (Real Decreto Legislativo 670/1987, de 30 de abril) sobre requisitos de acceso a la pensión de viudedad del supérstite de una pareja de hecho. En ella, se avalaría la tesis sostenida en el recurso de amparo, pues afirma que la acreditación de la existencia de una pareja de hecho puede realizarse no solo mediante la inscripción en un registro específico autonómico, sino también mediante el certificado de empadronamiento o por cualquier otro medio de prueba válido en Derecho, siempre que, de manera inequívoca, se acredite la convivencia estable.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formuló alegaciones mediante escrito registrado el 18 de junio de 2021. En él interesa la estimación parcial del recurso de amparo por entender vulnerado el derecho a la tutela judicial efectiva, en cuanto garantiza el derecho a obtener una resolución fundada en Derecho. Solicita la anulación de la sentencia impugnada, con retroacción de las actuaciones al momento anterior a su pronunciamiento, a fin de que se dicte otra respetuosa con el contenido del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sus alegaciones exponiendo los hechos y acotando los motivos de amparo articulados por la demandante de amparo. Entiende que los mismos deben reconducirse a tres, relacionados con el derecho a la tutela judicial efectiva (artículo 24.1 CE) en cuanto garantiza obtener una resolución fundada en Derecho, rasgos que no concurren en la sentencia recurrida como consecuencia de la interpretación de las normas reguladoras de la pretensión objeto de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necesario aclarar que la única cuestión jurídica que se debate en el recurso de amparo es si ha de entenderse, como sostiene la sentencia impugnada, que la inscripción de la unión de hecho en el específico registro de la Comunidad de Madrid es condición formal imprescindible para que pueda serle reconocido a la demandante de amparo el beneficio fiscal establecido en la legislación autonómica madrileña reguladora del impuesto sobre sucesiones y donaciones. O si, por el contrario, esa específica inscripción ha de ser considerada como un medio más de acreditación destinado a satisfacer las exigencias de seguridad jurídica que, en el ámbito de los beneficios fiscales, exige el artículo 31 CE para garantizar la atribución de dichos beneficios en cuanto derechos excepcionales (cita la STC 51/2014).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la cuestión planteada acude a la doctrina constitucional acerca de las uniones de hecho (STC 1/2021, de 25 de enero, FFJJ 4 y 5), resaltando que el legislador puede diferenciar las consecuencias que derivan de la opción entre los dos regímenes diferenciados (matrimonio y uniones de hecho). Añade que la inscripción en el registro administrativo de parejas de hecho o su formalización mediante escritura pública son un requisito constitutivo de dicha situación jurídica (SSTC 40/2014, de 11 de marzo; 45/2014, de 7 de abril, y 60/2014, de 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relevante que la discrepancia interpretativa se plantee en el ámbito tributario. Tras un detallado análisis de la normativa aplicable, concluye que, estando situado el bien parcialmente donado en la Comunidad de Madrid y habiéndose producido en ella el rendimiento del impuesto cedido, resulta indiscutible que había de ser satisfecho por la recurrente, de modo que no existe conflicto normativo alguno ni posible invasión de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pasa a examinar si la recurrente podía beneficiarse de la bonificación legal de la cuota tributaria del impuesto sobre donaciones contemplada para los cónyuges, para las adquisiciones inter vivos, en el artículo 25.2 del texto refundido de las disposiciones legales de la Comunidad de Madrid en materia de tributos cedidos por el Estado, porque —según el siguiente art. 26— a los cónyuges se asimilan “los miembros de uniones de hecho que cumplan los requisitos establecidos en la Ley 11/2001, de 19 de diciembre, de uniones de hecho de la Comunidad de Madrid”, requisitos que, en principio, serían los establecidos en el artículo 1.1 de la Ley 11/2001.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problema es más complejo de lo que se desprende de las resoluciones impugnadas, dado que cabe sostener que esa inscripción —junto con los requisitos de convivencia estable y acreditada— no lo son para la “existencia” de la pareja de hecho, sino para la “aplicación” del régimen normativo contenido en la Ley 11/2001. Si así fuera, la remisión que hace el artículo 26 del texto refundido de las disposiciones legales de la Comunidad de Madrid en materia de tributos cedidos por el Estado, a los requisitos de la Ley 11/2001, se referiría solo a los requisitos materiales de convivencia, pero no al requisito registral.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idea podría derivarse de lo dispuesto en el artículo 3.1 de la Ley 11/2001, del cual entiende que cabría extraer dos conclusiones: (i) que las uniones de hecho a que se refiere esa ley preexisten a la inscripción, pero solo producen sus efectos desde la inscripción, esto es, la inscripción no sería constitutiva de la unión more uxorio, limitándose a determinar el momento en que las disposiciones de la Ley son aplicables a la unión de hecho; y (ii) que esa “previa acreditación de los requisitos a que se refiere el artículo 1 en expediente contradictorio ante el encargado del registro” solo podría entenderse puesta en relación con los requisitos de convivencia, que se contemplan en dicho artículo 1, por carecer de sentido que la inscripción registral contemplada en el artículo 1.1 pudiera ser requisito de la inscripción registral del artículo 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considerando que la inscripción registral a que se refiere el artículo 1.1 de la Ley 11/2001 constituyera un verdadero o auténtico requisito, habría que determinar su exacto “alcance” o “eficacia”. A tal fin, efectúa una comparación con la regulación contenida en la Ley del Parlamento Valenciano 5/2012, de 15 de octubre, de uniones de hecho formalizadas de la Comunitat Valenciana, porque evidencia una diferencia esencial: que en la norma valenciana la inscripción tiene carácter constitutivo, algo que no resultaría de la regulación autonómica madrileña.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esa idea de la falta de carácter constitutivo podría entenderse abonada por lo establecido en la STC 81/2013 que, respecto al artículo 3 de la Ley 11/2001, afirma inequívocamente que el mismo se limita a publicitar un hecho, esto es, la existencia de la previa convivencia more uxorio, a fin de atribuirle determinada eficacia en ámbitos de competencia propia de la Comunidad de Madrid (FJ 5). Esta tesis, propugnada en la demanda, también se podría constatar acudiendo al Decreto 134/2002, de 18 de julio, por el que se aprueba el Reglamento del registro de uniones de hecho de la Comunidad de Madrid, cuyo artículo 5 señala que las inscripciones básicas tienen por objeto hacer constar la existencia de la unión de hecho y que las mismas tendrán efectos declarativos sobre su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las anteriores consideraciones, concluye el Ministerio Fiscal señalando que la sentencia impugnada no parece haber contemplado estas posibilidades interpretativas que le fueron alegadas en la oposición al recurso de casación, ni ha fundamentado adecuadamente las razones por las que habría de excluirse una interpretación de la normativa aplicable que tuviera en consideración las circunstancias a que antes se ha hecho referencia. Su respuesta se limita a la transcripción de lo resuelto por la propia sección en los recursos de casación autonómicos núms. 2-2018 y 23-2018, sin añadir razonamientos específicos referidos al caso concreto analizado. Tal déficit motivacional ha ocasionado a la recurrente la alegada vulneración del derecho a la tutela judicial efectiva, por lo que procede la estimación parcial del recurso en cuanto al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supuesta vulneración del derecho a la tutela judicial efectiva justificada en que la interpretación de la sentencia impugnada implica aceptar que la Comunidad de Madrid puede establecer reglas relativas a la aplicación y eficacia de las normas jurídicas, lo que vulneraría el artículo 149.1.8 CE y sería contrario a la doctrina establecida por el Tribunal Constitucional en esta materia (STC 93/2013, de 23 de abril), entiende que tal argumento no puede ser compartido, habida cuenta: (i) que la discriminación por razón de territorio que se denuncia no está referida a la recurrente; (ii) que para la aplicación de la ley tributaria carece de relevancia el artículo 1.2 de la Ley 11/2001, pues solo se dirige a regular la aplicación de la propia norma autonómica, y porque —además— la obligación tributaria de la recurrente es una obligación personal, que no deriva de esa norma sino de lo establecido en la normativa tributaria; y (iii) que el planteamiento de la demandante conduce inexorablemente a un análisis abstracto de la normativa invocada, lo cual resulta a todas luces impropio de un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 que se haya producido una vulneración del derecho a la tutela judicial efectiva, debido a que la sentencia no tuvo en cuenta lo establecido en la disposición adicional única de la de la ley autonómica, lo que conduciría a una interpretación arbitraria y errónea que quebranta el derecho fundamental a la igualdad ante la ley (artículo 14 CE). Señala únicamente que tal argumento no merece ser considerado, por su carácter residual respecto del problema esencial que plantea la inscripción de la unión de hecho en el registro autonómico, al que anteriormente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marzo de 2022,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objeto del presente recurso de amparo la sentencia núm. 5/2019, de 26 de noviembre, dictada por la sección de casación de la Sala de lo Contencioso-Administrativo del Tribunal Superior de Justicia de Madrid y el auto de 24 de febrero de 2020 que desestimó la solicitud de nulidad de actuaciones presentada frente a ella. La resolución judicial cuestionada revocó la que había sido dictada en única instancia por la Sección Novena de la misma Sala, que había estimado el recurso contencioso-administrativo entablado por la representación procesal de la demandante (sentencia núm. 408/2018,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se ha recogido en los antecedentes, la resolución judicial de instancia reconoció a la demandante, en su condición de integrante de una unión de hecho inscrita el 9 de octubre de 2012 en el registro municipal de Rivas Vaciamadrid (Madrid), el derecho a obtener una bonificación fiscal en la cuota tributaria resultante de haber aceptado el 15 de julio de 2013 la donación de la mitad indivisa de la vivienda en la que convivía con su pareja, con la que poco después —en febrero de 2014— contrajo matrimonio. La resolución judicial revocatoria de casación se fundamentó en que la unión de hecho de la demandante no estaba inscrita en el específico registro que prevé la Ley 11/2001, de 19 de diciembre, de uniones de hecho de la Comunidad de Madrid. Dicho criterio había sido ya sostenido por la Dirección General de Tributos autonómica al liquidar el impuesto sobre donaciones, y fue mantenido por el Tribunal Económico-Administrativo Regional de Madrid en resolución desestimatoria de 30 de junio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demandante, la sentencia de casación habría vulnerado el derecho a la tutela judicial efectiva que reconoce el art. 24.1 CE, en su dimensión de derecho a obtener una resolución judicial fundada en Derecho, favorable o adversa, sobre las pretensiones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diversos razonamientos alega también la vulneración del derecho a la igualdad (art. 14.1 CE) que pone en relación con el deber de contribuir al sostenimiento de los gastos públicos a través de un sistema tributario justo inspirado en el principio de igualdad (art. 31.1 CE). Según sostiene, la interpretación de las normas aplicadas que ha hecho la sentencia recurrida en amparo (específicamente del art. 1.1 y de la disposición adicional única de la Ley 11/2001) genera un trato desigual injustificado que permite calificarla como arbitraria, errónea y vulneradora del derecho fundamental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interesa la inadmisión del recurso en cuanto alega la vulneración de derechos fundamentales y preceptos que no son susceptibles de amparo constitucional. Opone, asimismo, que el recurso carece de especial trascendencia constitucional. Subsidiariamente, defiende su desestimación por considerar razonada y razonable la decisión judicial impugnada por venir fundada en una interpretación de la ley autonómica que es conforme con su literalidad, con su finalidad y con las exigencias de igualdad establecidas en los artículos 14 y 31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postula también la desestimación del recurso de amparo. Considera que la sentencia impugnada no ha vulnerado el derecho a la tutela judicial efectiva, dado que la interpretación de la norma que, para disfrutar del beneficio fiscal, exige la inscripción en el registro autonómico (art. 1.1 de la Ley 11/2001), no es irracional, arbitraria, ilógica ni incursa en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Ministerio Fiscal interesa la estimación parcial del amparo pretendido admitiendo la vulneración del derecho a la tutela judicial efectiva debido a un déficit de motivación de la sentencia impugnada. Considera que no contempla adecuadamente las posibilidades interpretativas de la normativa aplicable, sino que su respuesta se limita a trascribir lo resuelto en otros recursos de casación, sin razonar específicamente sobre las circunstancias del caso concreto, que no se refiere a una pareja de hecho no inscrita sino a una inscrita previamente en un registro municipal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de procedibilidad y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pretensiones de amparo, hemos de examinar si concurre alguno de los motivos de inadmisión del recurso que aduce el letrado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se funda en considerar indebida la alegada infracción de preceptos excluidos del ámbito del recurso de amparo, en concreto se refiere a los arts. 149.1.8 y 31.1 CE. Obviamente, tal pretensión directa no podría ser examinada a través del proceso de amparo; sin embargo, no apreciamos que sea este el objeto y fundamento de la demanda. De forma más limitada, la demandante aduce que las resoluciones impugnadas han vulnerado su derecho a la tutela judicial efectiva porque no resultan fundadas en Derecho, vulneración que imputa a una inadecuada interpretación judicial de las normas autonómicas aplicadas que además, se dice, lo han sido en contra de otros principios y preceptos constitucionales, entre los que se encuentran el art. 149.1.8 CE y el principio de igualdad a que se refiere el art. 31 CE. Por ello, refiriéndose los motivos de amparo a la supuesta vulneración de los arts. 24.1 y 14 CE, no cabe apreciar la concurrencia de la causa de inadmisión aducida.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se afirma que el recurso planteado carece de especial trascendencia constitucional porque la STC 81/2013, de 11 de abril, ya había resuelto las dudas de constitucionalidad planteadas sobre la Ley 11/2001, de 19 de diciembre, declarando que el reconocimiento de efectos a las uniones de hecho desde la fecha de su inscripción en el registro ad hoc autonómico era conforme al art. 149.1.8 CE porque se limita a publicitar un hecho con la finalidad de atribuirle determinada eficacia en ámbitos que son competencia autonómica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que la cuestión sobre si el contenido del presente recurso justifica una decisión sobre el fondo debido a su especial trascendencia constitucional constituye un requisito de admisibilidad de la demanda de amparo que fue ya objeto de valoración en el trámite de admisión previsto en el art. 50.1 LOTC. Nuestra doctrina viene insistiendo en que “corresponde al Tribunal Constitucional apreciar si el contenido del recurso justifica una decisión sobre el fondo en razón de su especial trascendencia constitucional […] (en este sentido, por todas, SSTC 183/2011, de 21 de noviembre, FJ 2, y 212/2013, de 18 de diciembre, FJ 2)”. Dicha apreciación se realiza valorando las circunstancias de cada caso, a tenor del “carácter notablemente abierto e indeterminado, tanto de la noción de ‘especial trascendencia constitucional’ como de los criterios legalmente establecidos para su apreciación (STC 77/2015, de 27 de abril, FJ 1, y jurisprudencia allí citada)” (STC 226/2016, de 22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caso le fueron aplicados los criterios establecidos en la STC 155/2009, de 25 de junio. Precisamente, la providencia de este tribunal de 15 de marzo de 2021 acordó admitir a trámite el presente recurso de amparo apreciando que “plantea un problema o afecta a una faceta de un derecho fundamental sobre el que no hay doctrina de este tribunal [STC 155/2009, FJ 2 a)]”. Resulta evidente, tal y como expresa el objeto del recurso y las posiciones de las partes, que lo que se cuestiona aquí es una concreta interpretación judicial de la norma, y no sus previsiones abstractas, ni su incidencia sobre la distribución constitucional de competencias que fue analizada en la alegada STC 81/2013. Pues bien, en la citada resolución fue examinada la conformidad de los arts. 3, 4, 5, 8 y 9 de la ley autonómica con el artículo 149.1.8 CE, lo que permite constatar que el objeto de aquella sentencia no es coincidente con el objeto del presente recurso de amparo, en el que se cuestiona el contenido de las resoluciones judiciales impugnadas que interpretan y aplican otros preceptos de la ley autonómica que la demandante pone en conexión con diversas normas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cabe tampoco apreciar la concurrencia de este segundo óbice procesal alegado, ya que la admisión a trámite del presente recurso de amparo no se basó en la necesidad de pronunciarse sobre cuestiones competenciales, sino que se realizó para examinar si puede calificarse como desigual el trato administrativo y judicial otorgado a quien integra una unión de hecho inscrita en un registro municipal de la Comunidad de Madrid, como consecuencia de que se le denegara una bonificación tributaria que sí se reconoce en favor de las uniones de hecho inscritas en el registro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orden a explicitar la apreciación de la especial trascendencia constitucional (sentencia de la Sección Tercera del Tribunal Europeo de Derechos Humanos de 20 de enero de 2015, asunto Arribas Antón c. España, §37), con el objeto de hacer así “recognoscibles los criterios de aplicación empleados al respecto” (STC 9/2015, de 2 de febrero, FJ 3), debemos ahora reiterar que, como ha sido explicado, el contenido del presente recurso de amparo plantea un problema o una faceta de un derecho fundamental susceptible de amparo sobre el que no hay doctrina del Tribunal Constitucional (STC 155/2009, de 25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Marco normativo aplicado en el proceso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controvertida en los procesos administrativo y judicial previos se ha centrado en determinar si la demandante de amparo tiene derecho a que le sea aplicada la bonificación del 99 por 100 en la cuota del impuesto sobre donaciones prevista en la norma autonómica. Por ello, con carácter previo a la resolución del presente recurso de amparo, resulta necesario exponer el marco normativo que ha sido aplicado en las vías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Comenzamos la exposición haciendo referencia a las normas tributarias que regulan el impuesto sobre sucesiones y donaciones.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regulación estatal de este impuesto se contiene en la Ley 29/1987, de 18 de diciembre, del impuesto sobre sucesiones y donaciones, que atribuye la condición de sujeto pasivo a quien sea donatario y, por lo que aquí interesa, contempla cuatro grupos de parientes. En el grupo II se incluye a los “descendientes y adoptados de veintiuno o más años, cónyuges, ascendientes y adoptantes” (artículo 20.2 a), sin contemplar entre ellos a los miembros de uniones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momento de pronunciarse sobre la bonificación fiscal pretendida (10 de marzo de 2015), tanto el rendimiento del impuesto sobre sucesiones y donaciones como las competencias normativas sobre eventuales deducciones y bonificaciones de este, habían sido cedidas a las comunidades autónomas [arts. 24.1 b) y 40.1 d) de la Ley 21/2001, de 27 de diciembre, por la que se regulan las medidas fiscales y administrativas del nuevo sistema de financiación de las comunidades autónomas de régimen común y ciudades con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ámbito territorial de Madrid, la regulación autonómica del impuesto sobre sucesiones y donaciones se recoge en el ya citado texto refundido de las disposiciones legales de la Comunidad de Madrid en materia de tributos cedidos por el Estado, aprobado por el Decreto Legislativo 1/2010, de 21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artículo 25.2 regula las bonificaciones de la cuota en las adquisiciones inter vivos,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“2.Bonificación en adquisiciones inter vivos: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las adquisiciones inter vivos, los sujetos pasivos incluidos en los grupos I y II de parentesco de los previstos en el artículo 20.2.a) de la Ley 29/1987, de 18 de diciembre, del impuesto sobre sucesiones y donaciones, aplicarán una bonificación del 99 por 100 en la cuota tributaria derivada de las mismas. Será requisito necesario para la aplicación de esta bonificación que la donación se formalice en documento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art. 26 extiende a los miembros de uniones de hecho la bonificación prevista para los cónyuges: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 la aplicación de lo dispuesto en este capítulo, se asimilarán a cónyuges los miembros de uniones de hecho que cumplan los requisitos establecidos en la Ley 11/2001, de 19 de diciembre, de uniones de hecho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remisión normativa que se hace a la Ley 11/2001, de 19 de diciembre, de uniones de hecho, hace necesario exponer a continuación aquellos aspectos de su regulación que han sido aplicados en las resoluciones impugnadas. Se trata de los siguientes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presente Ley será de aplicación a las personas que convivan en pareja, de forma libre, pública y notoria, vinculadas de forma estable, al menos durante un período ininterrumpido de doce meses, existiendo una relación de afectividad, siempre que voluntariamente decidan someterse a la misma mediante la inscripción de la unión en el Registro de Uniones de Hecho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Ley únicamente será de aplicación a aquellas uniones de hecho en las que, al menos, uno de los miembros se halle empadronado y tenga su residencia en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3. Acreditación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uniones a que se refiere la presente Ley producirán sus efectos desde la fecha de la inscripción en el Registro de las Uniones de Hecho de la Comunidad de Madrid, previa acreditación de los requisitos a que se refiere el artículo 1 en expediente contradictorio ante el encargado del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Reglamentariamente se regulará tal expediente contradictorio. En todo caso, la previa convivencia libre, pública, notoria e ininterrumpida en relación de afectividad, habrá de acreditarse mediante dos testigos mayores de edad en pleno ejercicio de sus derechos civiles.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existencia de la unión de hecho se acreditará mediante certificación del encargado del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9. Normativa de Derecho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y obligaciones establecidos en la normativa madrileña de Derecho Público para los miembros de parejas que hayan contraído matrimonio, serán de aplicación a los miembros de la unión de hecho, en especial en materia presupuestaria, de subvenciones y de tributos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“Disposición Adicional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 la Comunidad de Madrid mantendrá las oportunas relaciones de cooperación con otras administraciones públicas que cuenten con registros de uniones de hecho o similares, al objeto de evitar supuestos de doble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dado que ha sido alegado, hemos de mencionar también el Decreto 134/2002, de 18 de julio, por el que se aprueba el Reglamento del Registro de Uniones de Hecho de la Comunidad de Madrid, cuyo artículo 9 regula los efectos de las inscripciones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inscripciones en el Registro de Uniones de Hecho de la Comunidad de Madrid tendrán efectos declarativos sobre la constitución, modificación o extinción de las uniones de hecho, así como respecto de los pactos reguladores de las relaciones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validez jurídica y los efectos de los mencionados pactos se producirán al margen de su inscripción en el Registro, y nunca podrán perjudicar a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las quejas que fundamentan la solicitud de amparo resulta necesario realizar tres consideraciones previas dirigidas a acotar el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decisión administrativa cuestionada ante la jurisdicción ordinaria desestimó la pretensión de la demandante dirigida a obtener una bonificación en la cuota del impuesto sobre donaciones.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tributaria autonómica no cuestionó en ningún momento que la unión de hecho que integraba la demandante incumpliera alguno de los requisitos materiales exigidos por el art. 1 de la Ley 11/2001 para reconocerla como tal. La discrepancia de criterio tampoco estuvo relacionada con determinar si, a efectos tributarios, los miembros de una unión de hecho debían o no ser equiparados a los cónyuges pues, en el impuesto sobre sucesiones y donaciones, como se ha expuesto en el fundamento jurídico precedente, tal igualdad jurídica de trato ya se había establecido expresamente por el legislador autonómico, tanto en las normas fiscales (arts. 26 del texto refundido de las disposiciones legales de la Comunidad de Madrid en materia de tributos cedidos por el Estado, y 3.6 de la Ley 10/2009, de 23 de diciembre) como al regular las uniones de hecho (art. 9 de la Ley 11/2001, de 19 de diciembre). La desestimación vino justificada en el hecho de no haber formalizado previamente la donataria su inscripción como miembro de una unión de hecho en el registro de uniones de hecho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discrepancia entre la administración tributaria y la demandante estaba centrada exclusivamente en los efectos jurídicos del incumplimiento del requisito formal de inscripción de dicha unión en el citado registro autonómico y, paralelamente, en los que había de producir su inscripción en el registro ad hoc de un municipio madrileño.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aclaración relevante en este caso se dirige a destacar que tampoco nos corresponde analizar en este proceso de amparo la hipotética discriminación que puedan sufrir las uniones de hecho inscritas en un registro público frente a las que no han realizado inscripción alguna, dado que —como hemos reiterado— en el presente caso sí se había producido su inscripción en el registro público municipal del Ayuntamiento de Rivas Vaciamadrid, donde tenían su residencia los dos componentes de la unión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resulta ocioso recordar que la vivienda objeto de donación parcial constituía el domicilio familiar de la unión de hecho y, poco después, del matrimonio de quienes la integraban. Así consta en diferentes documentos que figuran en las actuaciones, como son la inscripción en el registro municipal de uniones de hecho, la escritura de donación, o la escritura de apoderamiento. Donante y donataria residían en la vivienda objeto de donación en Rivas Vaciamadrid, que constituía su domicilio: se trata de una vivienda de protección oficial, que conforme al art. 4 del Reglamento de viviendas con protección pública de la Comunidad de Madrid, aprobado por el Decreto 11/2005, de 27 de enero, debía “destinarse a domicilio habitual y permanente de sus ocupantes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y última consideración se dirige a destacar que la demandante de amparo, donataria en este caso, tenía su residencia en la Comunidad de Madrid. Se trata de un dato objetivo que resulta relevante porque conduce a desestimar uno de los motivos de queja que califica como no fundada en Derecho la resolución recurrida porque el criterio judicial sobre la ley autonómica pudiera llegar a producir una discriminación fiscal por razón de la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no resulte difícil apreciar las disfunciones que pueden llegar a producirse por la ausencia de una regulación estatal que defina el estatuto jurídico de las parejas de hecho en todo el territorio nacional, no es posible abordar la queja expuesta con ocasión de la resolución del presente recurso de amparo pues “es doctrina reiterada de este tribunal que el objeto del recurso de amparo ha de referirse necesariamente a lesiones concretas y efectivas de derechos fundamentales (entre otras muchas, SSTC 167/1986, de 22 de diciembre, FJ 4; 363/1993, de 13 de diciembre, FJ 4; 52/1992, de 8 de abril, FJ 1, y 78/1997, de 21 de abril, FJ 3). Este carácter esencialmente subjetivo que lo define impide que este proceso pueda ser considerado una vía adecuada para realizar el control abstracto de la constitucionalidad de ninguna clase de normas” (STC 54/2006, de 27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por más que la demandante invoque en abstracto la posibilidad de que, en algún supuesto, llegara a producirse una pretendida discriminación por razón de la residencia, no estamos ahora ante un problema que resulte equiparable al resuelto en la invocada STC 60/2015, de 18 de marzo. En dicho pronunciamiento este tribunal examinó la vulneración del derecho a la igualdad por el hecho de que una bonificación en el impuesto sobre sucesiones y donaciones se aplicase únicamente a los parientes de los grupos I y II que tenían su residencia habitual en la Comunidad Valenciana, y no así a los parientes de los mismos grupos que residían fuera del territorio de dicha comunidad. Por tanto, en aquella ocasión el lugar de la residencia de los causahabientes constituyó precisamente el elemento discriminador que introdujo el trato diferenciado que daba lugar a la duda de constitucionalidad, algo que no sucede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a la igualdad en la aplicación de la ley: criterios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los procedimientos administrativo y judicial previos, la demandante invoca en este proceso de amparo los derechos fundamentales a recibir una resolución fundada en Derecho (contenido garantizado por el derecho a la tutela judicial efectiva —art. 24.1 CE—) y a no recibir un trato desigual en la aplicación de la ley (cláusula general de igualdad reconocida en el art. 14 CE). En la solicitud de amparo y en el debate habido en el proceso administrativo y judicial previo, así como en este proceso constitucional, resulta nuclear la queja que alega la vulneración del derecho a la igualdad en la aplicación judicial de la ley. Junto con esta, la demandante afirma de forma añadida que, en sí misma, no fue fundada en Derecho la respuesta que recibió de la sección de casación por la que vio revocada la sentencia estimatoria dictada en la instancia por la Sección Novena de la misma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analizaremos en primer lugar la alegada vulneración del derecho a la igualdad en la aplicación de la ley que se imputa en la demanda a las decisiones administrativas tributarias y, también, a la sentencia de casación que las confirmó. No obstante, a diferencia de otros supuestos en los que se alega conjuntamente el contenido del derecho a la tutela judicial efectiva con el de otro derecho fundamental sustantivo, la invocación en la demanda del derecho a recibir una respuesta fundada en Derecho sobre las pretensiones en litigio no carece aquí de sustantividad propia dada la falta de relación entre la pretensiones planteadas al oponerse al recurso de casación y la respuesta recibida, que no tomó debidamente en consideración las circunstancias fácticas del caso; por lo que, en el orden expuesto, analizaremos de forma separada ambas quejas, pese a su evidente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condición de integrante de una pareja de hecho inscrita en un registro municipal de la Comunidad de Madrid, la demandante alega haber sufrido un trato tributario desigual, vedado por el art. 14 CE, en relación con los miembros de las uniones de hecho inscritas en el registro autonómico creado por la Ley 11/2001 tantas veces citada. El reproche se dirige tanto a la administración tributaria autonómica como a la resolución judicial de casación que, con variados razonamientos, ratificó la denegación de la bonificación fiscal pretendida.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art. 14 CE, el enjuiciamiento de la interpretación judicial hace precisa una reflexión previa dirigida a explicitar los presupuestos y criterios desde los que la pretensión de amparo ha de ser analizada. Se refiere no solo a la noción misma de “unión de hecho” como realidad social que puede ser objeto de tratamiento y consideración jurídica por el legislador, sino que la reflexión ha de extenderse a la finalidad de la norma autonómica que, a efectos fiscales, prevé su equiparación con la unión matrimonial. Finalmente, resulta también necesario traer a colación la reiterada doctrina constitucional sobre la exigencia de igualdad establecida en el art. 14 CE, que ha de ser aplicada para la resolución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uniones de hecho ante el Derecho. En la STC 93/2013, de 23 de abril, FJ 8, caracterizamos ya la heterogénea noción de “unión de hecho” por referencia a ciertas notas comunes que permiten identificarla como “una relación estable de convivencia more uxorio, cuyo elemento definitorio común queda cifrado en la voluntad libremente configurada de permanecer al margen del Derecho en cuanto a las consecuencias jurídicas inherentes a la institución matrimonial a que se refiere el art. 32 CE”. Al estar tal decisión estrechamente relacionada al libre desarrollo de la personalidad, resulta consustancial a la misma la libertad de decisión que posibilita a quienes la integran gobernarse libremente en la esfera jurídica de su ámbito privado propio, sin interferencias no justificadas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hemos admitido también en la citada STC 93/2013 que la unión de hecho, en cuanto realidad socialmente relevante que es, puede ser objeto de tratamiento y consideración por el legislador, lo que supone —en la mayor parte de los casos— que, respetando la libertad de decisión que la caracteriza, su reconocimiento jurídico quede supeditado al cumplimiento de ciertas condiciones materiales y formales, como legítimamente se exige para reconocer el derecho a determinadas prestaciones sociales (STC 51/2014, de 7 de abril, FJ 3). En todo caso, su régimen jurídico debe ser eminentemente dispositivo y no imperativo; es decir, sujeto a su previa asunción por los miembros de la pareja mediante una explícita declaración de voluntad. Las condiciones materiales y formales que en cada caso se establezcan son garantía de que la atribución de derechos, que la norma reconoce, satisface elementales exigencias de seguridad jurídica y evita el fraude en la reclamación de los beneficios que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Resta señalar, por último, que tales límites y condicionamientos no operan respecto a aquellas medidas legales que tutelen derechos fundamentales de cualquiera de los componentes de la unión de hecho, ni a las que reconozcan un contenido adicional a los que la Constitución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finalidad de la norma aplicada. Dada su relevancia para nuestro enjuiciamiento, nos corresponde detenernos, en segundo lugar, en la declarada finalidad igualitaria de la norma autonómica aplicada en el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atendemos a las declaraciones de su preámbulo, la Ley 11/2001 tiene como finalidad remover las barreras jurídicas que dificultan el reconocimiento público de las uniones de hecho de carácter estable. Al explicar la norma, el legislador señaló que “[l]a regulación normativa debe ser el mecanismo equilibrador e igualitario para aquellas personas que por el libre ejercicio de sus opciones, sean estas cuales fueren, están o pudieran sentirse discriminadas” pese a mantener una convivencia estable. Por esta razón, se añade, la ley encuentra su justificación en el artículo 14 de la Constitución y en la obligación constitucional de promover la igualdad que corresponde a todos los poderes públicos. En tal medida, el legislador concluye señalando que “la Comunidad de Madrid debe poner sus medios y sus competencias al alcance de las uniones de hecho no reguladas, con el fin de otorgarles un reconocimiento y, además, introducir así una mayor seguridad jurídica que permita evitar situaciones de desigualdad”.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canon de enjuiciamiento constitucional. Por último, hemos de reiterar que la cláusula general de igualdad ante la ley establecida en el art. 14 CE exige la razonabilidad de la diferencia normativa o aplicativa de trato. Este principio general de igualdad ha sido configurado por una reiterada doctrina constitucional como un derecho subjetivo de los ciudadanos a obtener un trato igual, que obliga y limita a los poderes públicos a respetarlo y que exige que los supuestos de hecho iguales sean tratados idénticamente en sus consecuencias jurídicas y que, para introducir diferencias entre ellos, debe existir una suficiente justificación que aparezca al mismo tiempo como fundada y razonable, de acuerdo con criterios y juicios de valor generalmente aceptados, y cuyas consecuencias no resulten, en todo caso, desproporcionadas.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22/1981, de 2 de julio, recogiendo al respecto la doctrina del Tribunal Europeo de Derecho Humanos en relación con el homólogo art. 14 CEDH, este tribunal ha declarado que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solo las que introduzcan una diferencia entre situaciones que puedan considerarse iguales, sin que se ofrezca y posea una justificación objetiva y razonable para ello. Como regla general, el principio de igualdad exige que a iguales supuestos de hecho se apliquen iguales consecuencias jurídicas y, en consecuencia, veda la utilización de elementos de diferenciación que quepa calificar de arbitrarios o carentes de una justificación razonable. Es un mandato dirigido a todos los poderes públicos, desde luego al legislador, pero también a los aplicadores del Derecho, para quienes los derechos fundamentales constituyen un criterio hermenéutico nuclear de la tarea que tienen encomendada.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destacamos en la STC 103/1990, de 4 de junio, FJ 2, usualmente, los recursos de amparo que se plantean en defensa del derecho a la igualdad en la aplicación judicial de la ley vienen, normalmente, referidos a resoluciones judiciales que se consideran contradictorias con otras anteriores recaídas sobre pretendidos supuestos sustancialmente idénticos. Que ello sea lo más frecuente no significa que el principio de igualdad en la aplicación de la ley agote su ámbito protector en los indicados supuestos, pues dicho principio puede igualmente resultar vulnerado cuando los órganos judiciales aplican las normas jurídicas con un criterio interpretativo que produzca o no corrija un trato discriminatorio en relación con otras situaciones válidamente comparables, y además la norma a aplicar sea susceptible de distinta interpretación que, siendo admitida en Derecho, conduzca a eliminar la desigualdad injustificada que, en aquel caso, se produce.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reflexión concluía declarando que “los órganos judiciales, como titulares exclusivos que son de la potestad de juzgar, deben cuidar con especial atención de no desconocer o inadvertir el alcance constitucional que pueda tener su interpretación y aplicación de las disposiciones legales a fin de que, puesto de manifiesto en el proceso ese alcance o relevancia, pueda acomodar estas a las exigencias constitucionales y, entre ellas, las que se deriven del principio de igualdad ante la ley, cuando este resulte, expresa o implícitamente, implicado en la cuestión a resolver”. En definitiva, hemos reiterado que “si existe esa alternativa de interpretación más conforme con la igualdad, su no utilización equivale a una aplicación de la norma que el art. 14 de la Constitución no consiente” (SSTC 39/1992, de 30 de marzo, FJ 3; 20/1994, de 27 de enero, FJ 2, y 103/2002, de 6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 que prohíbe el principio de igualdad son las desigualdades normativas o aplicativas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En resumen, el principio de igualdad, no solo exige que la diferencia de trato resulte objetivamente justificada, sino también que supere un juicio de proporcionalidad en sede constitucional sobre la relación existente entre la medida adoptada, el resultado producido y la finalidad pretendida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y 117/1998, de 2 de junio, FJ 8,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vulneración del derecho a la igualdad en la aplicación de la ley: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ahora sometido a nuestra consideración, la sección de casación del Tribunal Superior de Justicia de Madrid ha ratificado la denegación administrativa de la bonificación fiscal solicitada con base en consideraciones de estricta legalidad, que derivan de la interpretación literal que efectúa de los arts. 1.1 y 3.1 de la Ley 11/2001. Tales preceptos, para reconocer efectos jurídicos a las uniones de hecho, les exigen como modo de acreditación su previa inscripción en el registro de uniones de hecho de la Comunidad de Madrid, y también como criterio delimitador de su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razona el órgano judicial, el reconocimiento a las parejas de hecho de los beneficios establecidos en favor de los cónyuges en la normativa madrileña de Derecho público (art. 9 de la Ley 11/2001) —singularmente en materia presupuestaria, de subvenciones y de tributos propios—, queda sometido de forma única e ineludible a su previa inscripción en el citado registro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fundamentación genera un trato desigual no justificado entre situaciones materialmente iguales, pues prescinde de toda ponderación de las circunstancias concurrentes en el caso, así como de aquellos criterios interpretativos usuales que son complementarios del literal y permiten abordar supuestos como el aquí abordado, que no están expresamente previstos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conclusión se apoya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cumplimiento del requisito de la inscripción de la unión de hecho en el registro autonómico no aparece regulado en la norma tributaria (art. 26 del texto refundido de las disposiciones legales de la Comunidad de Madrid en materia de tributos cedidos por el Estado), que se limita a establecer como regla común del impuesto sobre sucesiones y donaciones la asimilación a los cónyuges de los miembros de las uniones de hecho que cumplan los requisitos establecidos en la Ley 11/2001.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es cierto que la norma autonómica solo hace referencia a la inscripción en el registro de la Comunidad de Madrid creado al efecto (arts. 1.1. y 3.1), no contempla, sin embargo, previsión alguna para los casos de inscripción en un registro oficial madrileño de ámbito municipal. Cabe apreciar por tanto que la sentencia impugnada tuvo en consideración únicamente la literalidad del art. 1.1 de la Ley, sin tomar en cuenta, para completar su criterio interpretativo, otros criterios hermenéuticos posibles que eran favorecedores de los valores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reclamación denunciaba un trato desigual injustificado. Se refería a una pareja de hecho que reunía las condiciones materiales exigidas por la ley para su reconocimiento e inscripción, y estaba relacionada con la tributación de la donación de parte de un inmueble que constituía el domicilio familiar de quienes hacían y recibían la donación (que meses después contrajeron matrimonio). Por ello, la solución de la impugnación planteada no podía limitarse a una interpretación literal del precepto cuya consecuencia es establecer como efecto un trato desigual entre las parejas inscritas en el registro autonómico y las inscritas en otros registros oficiales del territorio de la Comunidad de Madrid, aún con menor alcance territorial pues, como sucede en este caso, había sido alegado y estaba concernido el principio de igualdad ante la ley. En tal medida, debemos recordar que “los órganos judiciales en su aplicación no pueden interpretar las disposiciones legales aplicables de un modo incompatible con la Constitución, cuando es posible otra interpretación alternativa […] sin violentar la letra de la ley” (STC 77/2015, FJ 4,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la interpretación judicial no podía obviar la finalidad igualadora pretendida por la Ley a la que ya nos hemos referido al exponer su preámbulo. Y tampoco podía dejar de contemplar las concretas circunstancias del caso concreto que fue sometido a su consideración para denegar la pretensión de equiparación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interpretación sistemática de la norma autonómica, y su aplicación a las circunstancias concretas del caso, le hubiera permitido observar que el propio legislador no desconocía la posibilidad de que se hubieran realizado inscripciones de uniones de hecho en otros registros públicos. Precisamente la disposición adicional única de la Ley 11/2001, establece que “[l]a administración de la Comunidad de Madrid mantendrá las oportunas relaciones de cooperación con otras administraciones públicas que cuenten con registros de uniones de hecho o similares, al objeto de evitar supuestos de doble inscripción”.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pretende aquí cuestionar ni privar de legitimidad a la exigencia de inscripción registral, requisito que, en relación con las uniones de hecho hemos ya declarado conforme a la Constitución por perseguir una legítima finalidad de seguridad jurídica y evitación del fraude (STC 51/2014, a la que antes hicimos referencia). Pero parece oportuno destacar, como señala el Ministerio fiscal y como hizo la sentencia dictada en la instancia que fue revocada en casación, que esta llamada a la cooperación pone objetivamente de relieve un posible solapamiento de inscripciones provocado por la ausencia de una regulación estatal uniforme. Pero, además, es preciso que la falta de coordinación entre registros no vaya en detrimento del administrado, hasta el punto de que la falta de reconocimiento mutuo de las inscripciones pueda llegar a causar una posible discriminación por razón del lugar donde se haya realizado la inscripción cuando —como en este caso— sus requisitos materiales son idénticos. A ello no obsta el rango normativo de la norma reguladora del registro municipal, pues su inscripción en el mismo permitió someter a escrutinio público tanto la voluntad de ser tomada en consideración jurídica como pareja de hecho, como el cumplimiento de los requisitos materiales exigidos por la Ley 11/2001; son estas dos circunstancias las que permiten considerar dicha inscripción municipal como un término de comparación válido merecedor de un trato no desigual.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presente, la doctrina constitucional sobre el principio de igualdad expresada en la STC 77/2015, de 27 de abril, fue utilizada por la Sección Novena del Tribunal Superior de Justicia de Madrid para llegar a una resolución estimatoria de la pretensión de la demandante de amparo. Sin embargo, aquel pronunciamiento, como ya expusimos, se estima inaplicable por la sentencia impugnada afirmando que, en este caso, no existe título oficial alguno acreditativo de la relación de la unión de hecho que se pretende hacer valer. En tal sentido, cabe apreciar ahora, mutatis mutandis, que la inscripción en el registro municipal es materialmente equivalente al título oficial suficiente al que se refería la STC 77/2015, porque permite garantizar la seguridad jurídica exigible al objeto de obtener los beneficios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el razonamiento empleado por la STC 77/2015, cabe apreciar que, entre dos interpretaciones posibles de la norma, la resolución judicial impugnada ha optado por aquella que, por su formalismo, no solo resulta irrazonable sino que no es conforme con la igualdad de todos (en este caso, las uniones de hecho) en el cumplimiento del deber de contribuir al sostenimiento de los gastos públicos pues, a la fecha del devengo del tributo (momento de la adquisición de una participación en la vivienda que constituía su domicilio habitual), la unión de hecho cumplía los requisitos materiales establecidos por la Ley y se había inscrito en un registro público, estando acreditada su condición ante la administración tributaria por el certificado de inscripción expedido por el secretario general del Ayuntamiento de Rivas Vaciamadrid.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Desde la interdicción del trato desigual no justificado, tampoco puede compartirse la interpretación judicial cuestionada porque no tuvo en consideración ni el contexto normativo referido a las uniones de hecho en otros ámbitos materiales, ni la confianza legítima que la anterior inscripción municipal pudo generar en la demandante y su pareja donante.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momento se tuvo en cuenta que, para casos asimilables, el legislador estatal había modificado en 2015 el apartado cuarto del art. 174.3 de la Ley general de la Seguridad Social, para permitir que la existencia de una pareja de hecho y la obtención de prestaciones sociales pudiere acreditarse “mediante certificación de la inscripción en alguno de los registros específicos existentes en las comunidades autónomas o ayuntamientos del lugar de residencia o mediante documento público en el que conste la constitución de dicha pareja” (actual art. 221.2, párrafo segundo, del texto refundido de la Ley general de la Seguridad Social, aprobado por Real Decreto Legislativo 8/2015, de 30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hace referencia en la sentencia impugnada a que el ente local de residencia de los donantes, el Ayuntamiento de Rivas Vaciamadrid, había creado un registro municipal al efecto, emitiendo un certificando en el que se otorgaba eficacia constitutiva a la inscripción en el mismo. Independientemente del valor interpretativo que pudieran tener estas normas, lo cierto es que este contexto normativo generó en la demandante de amparo una situación de confianza respecto de la validez de su inscripción, que le otorgaba la condición de unión de hecho, al menos tanto a los ojos del Estado como del ente local, sin que ello fuera tenido en cuenta por el órgano judicial. Esa idea de confianza legítima en la actuación del poder público constituyó, según se expresa en la STC 1/2021, de 25 de enero, FJ 2, la ratio estimatoria de la STEDH de 8 de diciembre de 2009, asunto Muñoz Díaz c. España, en la que, según señalamos, fueron las circunstancias específicas del caso las que permitieron la apreciación de desproporción en el trato desigual que la sentencia declaraba.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Tomando en consideración el principio general de igualdad reconocido en el art. 14 de la Constitución, cabe concluir que no pueden ser tratadas jurídicamente como situaciones o realidades distintas las uniones de hecho que se inscriban en diferentes registros que exigen el cumplimiento de los mismos requisitos materiales para su reconocimiento legal (AATC 77/2004, de 9 de marzo; 174/2004, de 11 de mayo, y 69/2007 de 16 de abril), sino que tales inscripciones, en cuanto se acreditan con un título oficial justificativo satisfacen las exigencias de seguridad jurídica y evitación del fraude que persigue la inscripción, por lo que resultan plenamente equiparables. En tal medida, el trato desigual resultante, aunque apegado al tenor literal de la Ley, no persigue un fin legítimo, ni tampoco pueden ser consideradas proporcionadas las diferencias de trato que produce como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el órgano judicial no se haya planteado la cuestión de si, en las concretas circunstancias del caso que habían sido alegadas desde la reclamación administrativa, denegar la bonificación fiscal solicitada, suponía una diferencia de trato entre uniones de hecho inscritas en diferentes registros públicos, significa no haber valorado adecuadamente la dimensión constitucional ex art. 14 CE de la cuestión que se le planteaba. De esta suerte, como hemos afirmado en diversas ocasiones en relación con otros derechos fundamentales, el reproche que desde la perspectiva constitucional merece formularse contra la sentencia recurrida en amparo “no es tanto ni solo que haya renunciado a interpretar la normativa aplicable de la manera más favorable a la efectividad del derecho fundamental, sino que ni siquiera haya tenido en cuenta que este derecho estaba en juego y podía quedar afectado” (SSTC 191/1998, de 29 de septiembre, FJ 5, y 92/2005, de 18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reiterada doctrina de este tribunal, el derecho a la tutela judicial efectiva integra, como una de sus manifestaciones, la de obtener de los jueces y tribunales una resolución fundada en Derecho sobre el fondo de las pretensiones oportunamente deducidas por las partes en el proceso (SSTC 206/1999, de 8 de noviembre, FJ 4; 198/2000, de 24 de julio, FJ 2, y 116/2001, de 21 de mayo, FJ 4, entre otras). También hemos señalado que es garantía frente a la arbitrariedad e irrazonabilidad de los poderes públicos, si bien no incluye el derecho al acierto judicial en la selección, interpretación y aplicación de las disposiciones legales, salvo que con ellas se afecte al contenido de otros derechos fundamentales distintos al de tutela judicial efectiva (SSTC 256/2000, de 30 de octubre, FJ 2, y 82/2001, de 26 de marzo, FJ 2). El recurso de amparo no es cauce idóneo para corregir posibles errores en la selección, interpretación y aplicación del ordenamiento jurídico al caso, so pena de desvirtuar su naturaleza (STC 226/2000, de 2 de octubre, FJ 3); sin embargo, el derecho alegado en el caso presente sí conlleva la garantía de que el fundamento de la decisión sea la interpretación y aplicación no arbitraria de las normas que se consideren adecuadas al caso, pues tanto si la aplicación de la legalidad es fruto de un error patente, como si fuera arbitraria, manifiestamente irrazonada o irrazonable no podría considerarse fundada en Derecho, dado que la aplicación de la legalidad sería tan solo una mera apariencia (SSTC 147/1999, de 4 de agosto, FJ 3; 25/2000, de 31 de enero, FJ 2; 87/2000, de 27 de marzo, FJ 3; 82/2001, de 26 de marzo, FJ 2, y 221/2001, de 31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las actuaciones permite anticipar la estimación de esta pretensión de amparo dado que, al margen del trato desigual injustificado que ya hemos analizado, la respuesta judicial recibida puede ser calificada en sí misma como manifiestamente irrazonada e irrazonable por otros motivos distintos, aunque relacionados: (i) porque no tomó en consideración las circunstancias fácticas del caso planteado, sino que dio una respuesta genérica y estereotipada con remisión íntegra a anteriores soluciones jurisprudenciales que analizaban un supuesto diferente; pero además, (ii) porque, a partir de un error fáctico, cuestionó injustificadamente la aplicación al caso de los criterios de solución establecidos en la STC 77/2015, de 27 de abril, FJ 4; criterios que, además, justificaron en este caso la solución estimatoria del recurso judicial en la instancia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Desarrollaremos a continuación ambas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sentencia de la sección de casación identificó la cuestión planteada que dotaba de interés casacional al recurso señalando que era “la atinente a los arts. 3 y 9 de la Ley 11/2001, de uniones de hecho de la Comunidad de Madrid, delimitando así la interpretación relacionada que debe darse a los miembros de las uniones de hecho con relación al beneficio fiscal de los matrimonios, tal como se recoge en el art. 3.6 de la Ley 10/2009, de 23 de diciembre”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fijar los criterios aplicables a la solución del caso, la sala afirmó que el tema objeto del recurso ya había sido analizado y resuelto en dos previos recursos de casación autonómica (los recursos núms. 2-2018 y 23-2018, que dieron lugar a las sentencias del Tribunal Superior de Justicia de Madrid 2/2019 y 3/2019, de 27 de junio, de la propia sección de casación de la Sala de lo Contencioso-Administrativo). A continuación, dedicó todos sus razonamientos a justificar la estimación del recurso de casación mediante la transcripción íntegra de dichos pronunciamientos previos, pero sin detenerse en las circunstancias diferenciadoras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hemos dicho en el fundamento jurídico anterior, no se trataba de comparar la situación jurídica de la demandante de amparo con la de un cónyuge, ni tampoco con la de un miembro de una unión de hecho no inscrita en registro público alguno. En este caso, la demandante y su pareja de hecho sí se habían inscrito como tales en el registro municipal del Ayuntamiento madrileño de Rivas Vaciamadrid. Se trata de un registro público que, para aceptar la inscripción, exige acreditar el cumplimiento de los mismos requisitos materiales establecidos en la Ley 11/2001. Pese a ello, la sentencia impugnada se limitó a apreciar que la unión de hecho no estaba inscrita en el registro autonómico, pero no tomó en consideración ni valoró que en el caso examinado no había una ausencia total de inscripción (como sí ocurría en los casos abordados en las sentencias anteriores a las que se remite), sino que existía una inscripción en un registro público municipal del territorio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desatendiendo las circunstancias fácticas de la pretensión formulada por la demandante, no abordó la cuestión medular sobre la que debió pronunciarse; esto es, si podría resultar excesivamente formalista reconocer únicamente la bonificación fiscal pretendida a las uniones de hecho inscritas en el registro autonómico, denegándola a las que se encuentran en la misma situación material —por tratarse de una unión de hecho que cumple todos los requisitos legales—, pero se han inscrito en un registro administrativo público de uniones de hecho diferente.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no haber atendido a las circunstancias del caso concreto, algunos de los razonamientos básicos de la sentencia impugnada resultan inaplicables en el caso examinado. Así sucede con toda la argumentación que realiza el órgano judicial sobre la necesidad de cumplir el requisito de la inscripción de un registro público, sus efectos frente a terceros y las consecuencias de su incumplimiento; argumentos que decaen en este caso dado que nunca se eludió por la unión de hecho la inscripción, aunque se hizo en un registro distinto al expresamente previsto por la Ley. Para resolver con una resolución fundada en Derecho sobre la pretendida bonificación tributaria, la sentencia impugnada debió haberse pronunciado expresamente sobre la relevancia y consecuencias de esta concreta manifestación de voluntad inscrita en el registro municipal. Tal omisión supone que, de forma indiferenciada, el razonamiento del órgano judicial sea aplicable por igual a toda unión de hecho que no se haya inscrito en el específico registro autonómico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ha sido expuesto, la impugnación judicial de la decisión administrativa inicial había sido estimada en la instancia por la Sección Novena de la Sala de lo Contencioso-Administrativo del Tribunal Superior de Justicia de Madrid (sentencia núm. 408/2018, de 24 de mayo). La estimación vino fundada en apreciar que “entre [la] recurrente y su donante existía una unión de hecho por cumplirse los requisitos materiales del art. 1 de la Ley autonómica 11/2001”, elemento fáctico que “no ha[bía] sido discutido por las administraciones demandadas, como tampoco lo fue por el TEAR, dado que su oposición a la pretensión del reclamante se sustenta únicamente en la falta de inscripción de la unión en el registro” (fundamento de Derecho quinto). En consecuencia, pese a que la unión de hecho del donante y la donataria no estaba inscrita en el registro autonómico previsto por la Ley 11/2001, la sentencia de instancia apoyó su posición estimatoria del recurso en la consideración de que el supuesto planteado era semejante al examinado en la STC 77/2015, de 27 de abril, y, aplicando su razonamiento, concluyó que “[l]a prevalencia de la situación de hecho material sobre la formal de la posesión de un título u otro instrumento acreditativo es extensiva, mutatis mutandis, al problema que ahora examinamos” (fundamento de Derecho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sentencia de casación impugnada parte de una premisa que no cabe compartir, según la cual, para resolver las pretensiones en litigio, no debía otorgarse trascendencia a los pronunciamientos de la STC 77/2015, en la que este tribunal apreció una diferencia de trato no justificada por denegar una bonificación fiscal establecida en favor de las familias numerosas pese a haber sido acreditada la situación material que contempla la norma tributaria que la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de casación consideró que el supuesto analizado no era asimilable al de la STC 77/2015 porque “en este caso no existe título oficial alguno acreditativo de la relación de unión de hecho que se pretende hacer valer al objeto de equiparar la deducción fiscal a la de los cónyuges”. Ya anticipamos que este razonamiento se apoya en una premisa de hecho errónea y, en tal medida, resulta también manifiestamente irrazonable. Como ya hemos expuesto, donante y donatario contaban, al tiempo de realizar y aceptar la donación sometida a tributación, con una certificación oficial acreditativa de haberse inscrito en un registro municipal madrileño que, para reconocer como tal a la unión de hecho, imponía los mismos requisitos materiales que, para su inscripción en el registro autonómico, exigen los arts. 1, 2 y 3 de la citada Ley 11/2001, de 19 de diciembre, de uniones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conclusiones conducen a estimar de forma añadida la aducida vulneración del derecho a la tutela judicial efectiva, en cuanto garantiza el de recibir una respuesta fundada en Derecho sobre las pretensiones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Conclusión y efectos de la estimación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su decisión, el órgano judicial de casación autonómica ha provocado como consecuencia inmediata la exclusión de la recurrente del ámbito de aplicación de un beneficio fiscal legalmente previsto para las uniones de hecho, estableciendo de forma irrazonable una diferencia de trato que no solo carece de justificación objetiva suficiente, sino que, además, provoca una consecuencia que resulta excesivamente gravosa. El legislador ha decidido otorgar el mismo trato en el impuesto sobre sucesiones y donaciones a los matrimonios y a las uniones de hecho inscritas, por lo que —para acreditar la condición de unión de hecho— los órganos judiciales deben realizar una interpretación integradora de la norma que, a tales efectos, permita reconocer la eficacia de la inscripción en otros registros oficiales cuando se halle condicionada al cumplimiento de los mismos requisitos materiales que permiten su inscripción en el registro autonómico, pues esta interpretación de la norma, que fue reconocida por la sentencia de instancia, garantiza la seguridad jurídica y, al mismo tiempo, la igualdad ante la ley exigidas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conclusiones expuestas en los fundamentos precedentes conducen directamente al otorgamiento del amparo solicitado por la recurrente, lo cual exige fijar, con arreglo a lo dispuesto en el art. 55.1 LOTC,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solicita la anulación de las resoluciones judiciales impugnadas y que se confirme la sentencia dictada en el proceso judicial previo por la Sección Novena del Tribunal Superior de Justicia de Madrid. Por su parte, el Ministerio Fiscal interesa también la declaración de nulidad de las resoluciones judiciales impugnadas, pero al apreciar únicamente la vulneración del derecho a la tutela judicial efectiva, solicita se ordene la retroacción de las actuaciones al momento anterior al de dictar sentencia de casación para que por el órgano judicial se dicte otra respetuosa con el derecho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conviene recordar que el art. 55 LOTC faculta al Tribunal para realizar algún o algunos de los pronunciamientos que dicho precepto contempla, confiriendo a la sentencia en la que otorgue el amparo demandado una flexibilidad que resulta especialmente intensa en lo que se refiere a la determinación del mecanismo adecuado para el restablecimiento de la recurrente en la integridad de sus derechos fundamentales (SSTC 99/1983, de 16 de noviembre, F5, y 186/2001, de 17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otorgamiento del amparo por vulneración del derecho a la igualdad en la aplicación de la ley comporta indudablemente la declaración de nulidad de las resoluciones impugnadas [art. 55.1 a) LOTC] y, a la vista de la naturaleza sustantiva de la vulneración declarada, el restablecimiento de su derecho impone el reconocimiento en favor de la demandante de la bonificación fiscal pretendida. En tal medida, resulta innecesario acordar la retroacción de actuaciones para reintegrar a la recurrente en la integridad de sus derechos ordenando un nuevo enjuiciamiento del caso, pues no se trata aquí de corregir el desconocimiento de normas procesales con relevancia constitucional (SSTC 131/2017, de 13 de noviembre; 149/2017, de 18 de diciembre; 151/2021, de 13 de septiembre; 172/2021, de 7 de octubre, y 5/2022, de 24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protección del derecho sustantivo cuya vulneración se reconoce y por razones de economía procesal, nos corresponde declarar firme el reconocimiento del derecho a la aplicación de la bonificación fiscal prevista para las uniones de hecho que ha sido efectuado por la sentencia núm. 408/2018, de 24 de mayo, de la Sección Novena de la Sala de lo Contencioso-Administrativo del Tribunal Superior de Justicia de Madrid —que se confirma—, debiendo únicamente declarar la nulidad de la sentencia núm. 5/2019, de 26 de noviembre, y del auto de 24 de febrero de 2020, dictados por la sección de casación de la propia Sala que han sido objeto de impugnación en este proceso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promovido por doña María Carmen Rueda Domeque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la recurrente a la igualdad en la aplicación de la ley (art. 14 CE) en conexión con el derecho a la tutela judicial efectiva (art. 24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a tal fin, declarar la nulidad de la sentencia núm. 5/2019, de 26 de noviembre, y del auto de 24 de febrero de 2020 dictados por la sección de casación de la Sala de lo Contencioso-Administrativo del Tribunal Superior de Justicia de Madrid, en el recurso de casación núm. 12-2019, declarando la firmeza de la sentencia núm. 408/2018, de 24 de mayo, de la Sección Novena de la propia Sala.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