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9 de mayo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141-2020, promovido por la entidad Assemblea Nacional Catalana, en relación con la sentencia dictada el 22 de febrero de 2019 por la Sección Primera de la Sala de lo Contencioso-Administrativo de la Audiencia Nacional en el procedimiento ordinario núm. 455-2016,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141-2020, promovido a instancia de la entidad Assemblea Nacional Catalana, ha recaído la STC 31/2022, de 7 de marzo, por la que se desestima el recurso. Fue notificada a la representación procesal de la demandante el 10 de marzo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14 de marzo de 2022, la demandante de amparo solicita la aclaración de la STC 31/2022, de 7 de marzo, en una serie de extremos y por razones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Que se aclare en el antecedente 9 que si la demandante no presentó alegaciones fue porque este tribunal no le dio traslado de los escritos de alegaciones presentados por la abogacía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Que se aclare en el antecedente 10 que la providencia de la Sala de 3 de marzo de 2022 por la que esta Sala acordó unir a las actuaciones las alegaciones del abogado del Estado y del Ministerio Fiscal en el trámite del art. 52.1 de la Ley Orgánica del Tribunal Constitucional (LOTC), designó ponente y señaló el día 7 del mismo mes y año para la deliberación y votación de la sentencia en el presente recurso de amparo, no fue notificada antes que lo fuere la sentencia (lo que impedía a la parte conocer oportunamente la composición de la Sala y a quién correspondía ser 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Que se aclare en el antecedente 8 que el escrito de alegaciones del Ministerio Fiscal, registrado en este tribunal el 15 de julio de 2021, es extemporáneo, toda vez que, de acuerdo con la diligencia de ordenación de 4 de junio de 2021, el plazo común de veinte días para alegaciones finalizaba el 13 de julio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Que se aclare en el fallo que se ordena la publicación de la sentencia no solo en el “Boletín Oficial del Estado”, sino también en la página web del Tribunal Constitucional (enlace de notas de prensa) y en la cuenta de la red social Twitter del propio tribunal, como efectivamente se ha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Que se aclare que las aclaraciones a la sentencia que en su caso se acepten a resultas de lo interesado por la demandante también serán publicadas en el “Boletín Oficial del Estado”, así como en la página web del Tribunal Constitucional y en la cuenta de la red social Twitter del propio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Que se aclare que, en la publicación de la sentencia, tanto en el “Boletín Oficial del Estado”, como en la página web del Tribunal Constitucional y en la cuenta de la red social Twitter del propio Tribunal, los datos personales (nombre y apellidos) de los profesionales que han representado y defendido a la entidad demandante en el proceso constitucional deben aparecer en forma pseudoanonimizada (la “procuradora de la recurrente” y el “abogado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Que se indique en el auto por el que se resuelva sobre las aclaraciones interesadas a partir de qué fecha se ha de entender que empieza a correr el plazo para la eventual presentación de un recurso ante el Tribunal Europeo de Derechos Humanos, esto es, si desde la notificación de la sentencia o desde la notificación de ese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un primer otrosí, solicita la demandante que le sea notificada la sentencia en su forma electrónica, por el sistema Lexnet, y con la firma electrónica cualificada de todos los magistrados de la Sala Segunda, así como en la misma forma la resolución de la notificación de la sentencia, con la firma electrónica cualificada del secretario de Justicia actuante.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un segundo otrosí, se solicita que se tenga por ejercitado el derecho de oposición en materia de protección de datos en lo que se refiere al tratamiento de los datos personales de la procuradora y del abogado de la demandante de amparo, a fin de que en la publicación de la sentencia, tanto en el “Boletín Oficial del Estado”, como en la página web del Tribunal Constitucional y en la cuenta de la red social Twitter del propio Tribunal, esos datos personales (nombre y apellidos) solo aparezcan en forma pseudoanonimizada.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un tercer otrosí se interesa que por el secretario de Justicia actuante de la Sala Segunda se indique a la demandante en qué fecha ha de entenderse notificada la sentencia, de acuerdo con lo razonado en ese otrosí, y que se le notifique el auto que resuelva su solicitud de aclaración mediante el sistema Lexnet o en su caso por un canal seguro que permita comprobar la identidad, autenticidad e integridad de lo que se notifica, así como acreditar con seguridad jurídica la fecha de notificación, a los efectos oportunos.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ha declarado reiteradamente que la solicitud de aclaración de sentencias prevista en el art. 93.1 LOTC no constituye un medio de impugnación para la sustitución o revisión de la decisión adoptada, pues contra las sentencias del Tribunal Constitucional no cabe recurso alguno. El objeto de la aclaración está limitado a la corrección de errores materiales manifiestos o errores aritméticos, a la aclaración de algún concepto oscuro, a suplir cualquier omisión o a la rectificación de alguna contradicción manifiesta que se evidencie del propio texto de la sentencia, sin necesidad de nuevas deducciones o interpretaciones (entre otros muchos, AATC 285/2009, de 4 de noviembre, FJ 1; 94/2013, de 7 de mayo, FJ 1; 48/2014, de 24 de febrero, FJ único; 128/2017, de 22 de septiembre, FJ único, y 171/2017, de 18 de diciembre,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demandante ha interesado diversas aclaraciones de la STC 31/2022, de 7 de marzo, en los términos que han quedado resumidos en los antecedentes de la presente resolución. No ha lugar a lo interesado, pues no existen en la sentencia errores o conceptos oscuros que aclarar, ni omisión alguna que suplir.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 incumbe a este tribunal hacer conjeturas sobre los motivos que llevaron a la demandante a no formular alegaciones en el recurso de amparo, ni resulta obligado un indefinido turno de réplica o dúplica a las alegaciones que en el trámite del art. 52 LOTC puedan hacer a las propias el resto de las partes y el Ministerio Fiscal. Por lo demás, cumple señalar que las alegaciones del fiscal se presentaron en este tribunal dentro del plazo de veinte días hábiles contados desde que le fue notificada la diligencia de ordenación de 4 de junio de 2021, siendo en consecuencia tenidas en cuenta, como consta en la propia STC 31/2022.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indicación en la referida sentencia de la fecha en que se notificó a la parte la providencia de 3 de marzo de 2022, por la que esta Sala acordó unir a las actuaciones las alegaciones del abogado del Estado y del Ministerio Fiscal en el trámite del art. 52.1 LOTC, designó ponente y señaló el día 7 del mismo mes y año para la deliberación y votación de la sentencia, es pretensión notoriamente ajena al trámite de aclaración de sentencias previsto en el art. 93.1 LOTC (sin perjuicio de advertir que la composición de la Sala era de general conocimiento desde la publicación, en el “Boletín Oficial del Estado” de 23 de noviembre de 2021, del acuerdo del Pleno de este tribunal por el que se dispone la actual composición de sus Salas y Secciones) y otro tanto cabe decir de la pretensión referida a la posibilidad de que este tribunal acuerde la publicación de la sentencia a través de otros medios (art. 86.3 LOTC), además de su inserción obligada en el “Boletín Oficial del Estado” (art. 164.1 CE y art. 86.2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excede manifiestamente del contenido de este trámite procesal la pretensión de que los datos personales de la procuradora y el abogado de la entidad demandante aparezcan en forma pseudoanonimizada en la publicación de la sentencia. Ello sin perjuicio de recordar sobre este punto a la parte que, si estimaba necesario que no se divulgase la identidad de los profesionales encargados de su representación y defensa, debió solicitarlo así en el momento de formular la demanda de amparo, exponiendo los motivos de su petición, conforme establece el art. 2 del Acuerdo del Pleno del Tribunal Constitucional de 23 de julio de 2015, por el que se regula la exclusión de los datos de identidad personal en la publicación de las resoluciones jurisdiccionales, publicado en el “Boletín Oficial del Estado” de 27 de julio de 2015. En cualquier caso cabe señalar que, atendiendo a los criterios sentados en el referido acuerdo plenario, así como en la STC 114/2006, de 5 de abril, FJ 7, este tribunal no advierte que concurran razones fundadas en este caso para acceder a la solicitud de pseudoanonimización que, extemporáneamente y por un cauce procesal inadecuado, se formula por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resulta asimismo ajena por completo al trámite de aclaración de sentencias del art. 93.1 LOTC la pretensión de la demandante de que le sea indicado a partir de qué fecha se ha de entender que empieza a correr el plazo para la eventual presentación de una demanda ante el Tribunal Europeo de Derechos Humanos. No corresponde a este tribunal asesorar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ha lugar a la solicitud, igualmente extravagante a este trámite procesal, de que se proceda a la notificación de la sentencia, así como del presente auto, en forma electrónica, mediante el sistema de comunicación Lexnet.</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las aclaraciones solicitadas.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