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6375-2019, promovido por Serge Christian M. Scevenels, quien comparece a través del procurador de los tribunales don Ignacio Gómez Gallegos y del letrado don José Serrano García, contra la sentencia del Juzgado de lo Social núm. 2 de Madrid, de 10 de octubre de 2017 (sentencia núm. 433/2017), la sentencia de 24 de julio de 2018 dictada por la Sección Tercera de la Sala de lo Social del Tribunal Superior de Justicia de Madrid (sentencia núm. 568/2018) y contra el auto de 11 de julio de 2019 de la Sala de lo Social del Tribunal Supremo (recurso núm. 4416-2018). Ha sido parte la mercantil Rhea System, S.A., y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noviembre de 2019, el procurador de los tribunales don Ignacio Gómez Gallegos, en nombre y representación de Serge Christian M. Scevenels, presentó, en el registro general del Tribunal Constitucional, demanda de amparo contra las resoluciones judiciales a las que se ha hecho mención en el encabezamiento de esta sentencia, por considerar infringidos los artículos 14 y 18.1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tal y como se derivan de los hechos declarados probados en las resoluciones de instancia,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persona recurrente en amparo, Serge Christian M. Scevenels, titulada en ingeniería aéreo-espacial, y la empresa belga Rhea System, S.A., suscribieron un contrato de trabajo en España, para prestación de servicios por cuenta de la empresa a partir del 7 de enero de 2013. El contrato de trabajo establecía que este se regiría por la legislación laboral española y que estaría sujeto a un período de prueba de seis meses. También se acordó que la empresa podría requerir, dentro de los límites razonables, que los servicios objeto de contratación se prestasen en diferentes localizaciones, según las necesidades de la empresa. Inicialmente el domicilio del centro de trabajo se fijaba en las oficinas de la empresa situadas en Wavre (Bélgica), durante el período de prueba de seis meses (del 7 de enero de 2013 hasta el 30 de junio de 2013), y fue en esta sede en la que se prestaron enteramente los servicios profesionales el tiempo en que se mantuvo el contrato. El salario pactado fue de 60 000 € brutos al año, se atribuyó un presupuesto de hasta 5000 € para la mudanza a Wavre, y se produjo el alta en la Seguridad Social española por parte de la empleadora.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lo largo de los algo más de cuatro meses en que se mantuvo la relación laboral, Serge C. M. Scevenels acudía a su centro de trabajo vistiendo unos días pantalón y otros días falda. En una determinada ocasión, a principios de 2013, había acudido a trabajar con una ropa (un pantalón corto o una falda corta) que la directora de recursos humanos consideró inapropiada, razón por la que le pidió que regresara a su casa y se vistiera correctamente. A raíz de ello, quien actúa como recurrente en amparo, se ausentó y no regresó al lugar de trabajo ese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mes de febrero de 2013, Serge C. M. Scevenels mantuvo una entrevista con el director general de la empresa y con la directora de recursos humanos. En dicha reunión se trataron cuestiones de corrección en las relaciones con los clientes y, en el curso de la misma, el director general le pidió a quien recurre en amparo que vistiera de forma más correcta, pero sin exigirle que llevase falda o pantalón. No ha sido probado que en ocasión alguna se le prohibiese vestir con falda.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16 de mayo de 2013, y con efectos a partir de ese mismo día, la empresa contratante dio por finalizada la relación laboral, alegando la “no superación del período de prueba pactado en el punto tercero del contrato de trabajo suscrito en fecha 7 enero 2013, de conformidad con lo establecido en el artículo 14.1 del Estatuto de los trabajadores”. Se añadía que la empresa había decidido como medida graciable abonarle, dentro de su liquidación, una gratificación correspondiente a siete días de salario bruto.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tiempo transcurrido entre la reunión acaecida en febrero de 2013 y el cese de Serge C. M. Scevenels no consta se produjese incidencia ni reproche alguno por su forma de vestir, a pesar de que continuó yendo a trabajar vistiendo falda ocasionalmente.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 de julio de 2013, la representación procesal de Serge C. M. Scevenels, tras intento de conciliación previa sin efecto ante el Servicio de Mediación, Arbitraje y Conciliación, presentó en el decanato de los juzgados de Madrid, demanda sobre tutela de derechos fundamentales y petición de daños y perjuicios, contra la empresa Rhea System, S.A., y contra el Grupo Fes-Moore Stephens Madrid, dando lugar a la incoación de los autos núm. 893-2013 en el Juzgado de lo Social núm. 2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demanda se interesó que se dictase sentencia declarando la nulidad del despido y procediendo a la readmisión de Serge C. M. Scevenels en su puesto de trabajo, con abono de los salarios de tramitación, y la cantidad de 10 000 € por daños materiales (gastos de viaje, pérdida de la fianza del alquiler de la vivienda y mudanzas efectuadas) y otros 50 000 € por la reparación de los daños morales. En la demanda inicial, quien ahora recurre en amparo describe una situación concreta en la que, debido a una visita del director general de la empresa se le pidió que regresara a su casa y se pusiera un pantalón en lugar de la falda que vestía, episodio al que habría seguido una conversación con el director general en el que se habría discutido sobre los derechos de las personas transgénero. En el mismo escrito de demanda se asegura que el despedido [sic] fue orden directa del director general de la compañía y que el demandante entiende que tal despido es nulo al obedecer “exclusivamente a mi condición de transgénero”.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oportuna tramitación, se dictó por el juzgado providencia de 9 de octubre de 2013, teniendo por dirigida la demanda exclusivamente contra la empresa Rhea System,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3 de febrero de 2014, tras la aportación de la documental pertinente y la realización de vista oral, en que solo se tomó declaración como testigo a Magdalena Mathilda Jennes, directora de recursos humanos al momento del cese, se dicta por el juzgado sentencia desestimatoria de las pretensiones contenidas en la demanda (sentencia núm. 72/2014), al entender el órgano judicial que las quejas del demandante no habrían sido acreditadas ni siquiera de modo indiciario.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sentencia fue recurrida en suplicación (recurso núm. 530-2014) y, en sentencia de 20 de enero de 2015, la Sala de lo Social del Tribunal Superior de Justicia de Madrid resolvió anular la resolución de instancia, para que se practicase como diligencia final la prueba testifical de Nicola Mann, directora de recursos humanos en la fase de contratación. Esta prueba había sido solicitada por la parte demandante y no se había realizado en el acto del juicio oral. El Tribunal Superior de Justicia consideraba esta prueba testifical imprescindible, en tanto habría sido la testigo quien diese la orden de cambio de indumentaria a la parte demandante en el momento del incidente al que se vincula el cese, y además habría participado en la reunión con el director general de la empresa en que se trató este 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Practicada como diligencia final, mediante auxilio judicial internacional, la prueba testifical referida, y tras evaluar la competencia de los tribunales españoles para conocer de la demanda planteada [ex art. 25 de la Ley Orgánica del Poder Judicial (LOPJ)], el Juzgado de lo Social núm. 2 de Madrid, dictó la sentencia desestimatoria núm. 443/2017, de 10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el juzgado descarta que la causa del cese de Serge C. M. Scevenels tuviera que ver con su forma de vestir, ya que el episodio relacionado con su indumentaria tuvo lugar en febrero y el cese en mayo, no constando en ese tiempo ningún reproche relacionado con esta cuestión, a pesar de que continuara vistiendo falda ocasionalmente. Entiende el órgano judicial que si la causa del cese hubiera sido la alegada por la parte actora “tal cese se habría producido de manera inmediata, sin dejar transcurrir varios meses de prestación de servicios (durante los cuales el actor siguió acudiendo al trabajo ocasionalmente con falda, sin recibir por ello reproche alguno)”. Además, sostiene la sentencia que “no se ha puesto de manifiesto de ningún modo la existencia, en el seno de la empresa, de un escenario o panorama general discriminatorio por razones de género, ni de identidad sexual, ni otras análogas”.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continúa su argumentación afirmando que, aunque se hubiera apreciado, a los efectos del art. 181.2 de la Ley 36/2011, de 10 de octubre, reguladora de la jurisdicción social (LJS) “la concurrencia de indicios de discriminación del actor por razones atinentes a su derecho a vestir de una determinada forma o por rechazo a una particular identidad sexual (indicios estos que, como decimos, no son de apreciar), la empresa ha puesto de manifiesto la existencia de motivos de cese ajenos a la lesión de derecho fundamental, como es la falta de satisfacción (subjetiva, como es lo propio del período de prueba) con la prestación de la actividad laboral del actor. Esta insatisfacción fue puesta de manifiesto por la trabajadora superior del demandante en el organigrama empresarial”. Y continúa: “Conforme al artículo 14 del Estatuto de los trabajadores, la resolución de la relación laboral podrá producirse a instancia de cualquiera de las partes durante el transcurso del período de prueba, y sobre esta base la jurisprudencia viene entendiendo que dentro del período de prueba ambas partes pueden rescindir el contrato de trabajo sin tener que justificar y ni siquiera explicitar los motivos de insatisfacción, pues precisamente el período de prueba está para constatar si el puesto de trabajo y su desempeño son satisfactorios y conformes con las expectativas de las partes contratantes (por todas, sentencias del Tribunal Supremo de 6 abril 1984, 6 julio 1990 y 27 marzo 1991). En este sentido, el hecho de que en la comunicación de cese no se explicitasen por la empresa las concretas razones de insatisfacción motivadoras de la rescisión contractual, no puede operar como indicio a favor de que la causa real de cese sea la sostenida por el actor, pues es la propia norma legal la que establece que en la comunicación de no superación del período de prueba no es preciso explicitar las razones que lleven a la empresa a no considerar superado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reconoce que la amplia libertad de rescisión del contrato en periodo de prueba, no admite la vulneración de derechos fundamentales, pero también que es preciso que esa vulneración se ponga de manifiesto siquiera indiciariamente, lo que no sucede en el supuesto de hecho. A mayor abundamiento, y para despejar la existencia de esos posibles indicios, la sentencia sostiene que: i) no consta que se le prohibiese acudir a reuniones, actos u otros eventos empresariales, aun cuando la empresa conocía que ocasionalmente vestía con falda; ii) si la empresa hubiera deseado evitar que usara esa prenda (falda), habría impartido órdenes o instrucciones sobre forma de vestir dentro de la empresa (por ejemplo, obligación de llevar traje de chaqueta, etc.), o habría especificado criterios de vestir para hombres y mujeres, o implantado criterios de uniformidad (lo que en principio es lícito, por todas, sentencia del Tribunal Supremo de 23 de enero de 2001, recurso 1851-2000). Pero no consta en absoluto y ni siquiera se ha alegado que por la empresa se impartiesen órdenes o instrucciones de esa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Esta nueva sentencia fue recurrida en suplicación conformándose el recurso núm. 169-2018, del que conocerá la Sección Tercera de la Sala de lo Social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otras alegaciones, en el escrito que interpone el recurso de suplicación, se denuncia por el cauce del art. 193 c) LJS la interpretación errónea del art. 14 de la Ley del estatuto de los trabajadores (LET), en relación con el art. 14 de la Constitución alegándose que, ante una situación indiciaria de discriminación, se invierte la carga de la prueba, siendo la empresa quien ha de acreditar la inexistencia de la misma. Entiende la parte recurrente que, al haber impuesto la empresa un determinado tipo de vestimenta, se apunta el indicio de trato discriminatorio y, sin embargo, la empresa no ha acreditado que el despido sea por causas ajenas a la discriminación por razón de sexo y asegura que se han de tener por vulnerados sus derechos fundamentales a no sufrir trato discriminatorio y a la libertad 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suplicación fue desestimada por sentencia de la Sección Tercera de la Sala de lo Social del Tribunal Superior de Justicia de Madrid de 24 de julio de 2018 (sentencia núm. 568/2018), confirmatoria de la de instancia. Esta resolución añade a los hechos probados, en aplicación de lo previsto en el art. 193 b) LJS y a petición de la parte apelante, el hecho de que “el cese del actor se inscribió en un programa de reorganización de la empresa”, cuestión esta incluida en los fundamentos jurídicos de la sentencia de instancia, tras la realización de la prueba testifical realizada a través de auxilio judicial internacional, pero no en el relato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procedimiento resolutorio de la suplicación, el Tribunal Superior de Justicia invoca la Directiva 2000/78/CE del Consejo, de 27 de noviembre de 2000, relativa al establecimiento de un marco general para la igualdad de trato en el empleo y la ocupación, que protege, junto a otros colectivos susceptibles de ser marginados o discriminados, a las personas gais, lesbianas, bisexuales y transexuales, y en cuyo artículo 10 regula la inversión de la carga de la prueba cuando de las alegaciones de la parte actora se deduzca la existencia de indicios fundados de discriminación. En la sentencia se sostiene que “no es necesaria para la inversión que tales alegaciones se prueben, ni por tanto que se practique si quiera prueba al respecto, sino, simplemente que lo alegado por la presunta víctima sea plausible y razonable, correspondiendo al empresario aportar una justificación objetiva y real que las desvirtúe y, en su caso sí, probar suficientemente la existencia de tal justificación y su proporcionalidad”. En el mismo sentido se citan el art. 96 LJS y la STC 166/1988, de 14 de octubre, y se recuerda como en el supuesto que resuelve esta última sentencia, se consideró suficiente la afirmación de la trabajadora de que fue su embarazo, que no se cuestiona, lo que determinó la extinción de su contrato en período de prueba, siendo su propia alegación, sin que fuera necesaria prueba alguna por su parte, lo que dio lugar a la inversión de la carga de la prueba y a la declaración de nulidad del despido al no haber justificado el organismo empleador su decisión extintiva en periodo de prueba. En sentido idéntico se cita la STJUE de 19 de abril de 2012, C-415/10.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traslada esta doctrina al supuesto de hecho, teniendo en cuenta lo dispuesto en el art. 17 LET, en el art. 21 de la Carta de los derechos fundamentales de la Unión Europea, en el art. 13 del Tratado constitutivo de la Comunidad Europea, que faculta a la Unión Europea para aprobar leyes de lucha contra la discriminación por motivos de orientación sexual, en la Directiva 2000/78/CE, y en el Convenio núm. 111 de la Organización Internacional del Trabajo sobre discriminación (empleo y ocupación) de 1958.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sostiene que “incluso a partir de estadísticas que evidencian la discriminación de los colectivos protegidos por la directiva, existe la presunción de haberse producido una discriminación directa o indirecta, cuando quien la alega acredita que pertenece a uno de ellos, entre los que se encuentra el colectivo LGTBI, que tal y como se reconoce en el preámbulo de la Ley 3/2016, de 22 de julio, de protección integral contra la LGTBIfobia y la discriminación por razón de orientación e identidad sexual en la Comunidad de Madrid, ha sido hostigado, criminalizado y marginado durante décadas, teniendo mayores dificultades para acceder y mantener el empleo. En dicho preámbulo esta ley se remite a los Principios de Yogyakarta, sobre la aplicación de la legislación internacional de derechos humanos en relación con la orientación sexual y la identidad de género, ampliamente utilizados por instituciones de todo el mundo con la finalidad de orientar la interpretación y aplicación de las normas del Derecho internacional de los derechos humanos, que establecen unos estándares básicos, para evitar los abusos y dar protección a los derechos humanos de las personas lesbianas, gais, bisexuales y transexuales (LGTB) y marcan claramente como la legislación internacional de derechos humanos protege a las personas LGTB, refiriéndose el 12 de dichos principios al derecho al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hecho de que el cese se ha producido al terminar el período de prueba, la Sala invoca el art. 14.2 LET interpretado a la luz de la sentencia del Tribunal Supremo de 12 de julio de 2012 (recurso núm. 2789-2011), que invoca a su vez la doctrina de las SSTC 94/1984, de 16 de octubre; 166/1988, de 26 de septiembre, y 17/2007, de 12 de febrero, estableciendo que se exceptúan de la regla general de libre resolución del contrato, los supuestos de cese durante el período de prueba que puedan producir resultados inconstitucionales, como lo sería la discriminación en el empleo de una mujer embarazada tratada en dichas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las consideraciones previas, el Tribunal Superior de Justicia revisa las alegaciones de la parte actora para determinar si de ellas se deduce la existencia de indicios fundados de discriminación por razón de orientación o identidad sexual, llegando a la conclusión de que esas declaraciones constituyen indicios suficientes para invertir la carga de la prueba. Ahora bien, una vez invertida, el Tribunal Superior de Justicia se somete a los hechos que constan acreditados en el relato fáctico y la fundamentación jurídica a partir de la testifical practicada, para llegar a la conclusión de que la empresa ha justificado su decisión extintiva sobre la base de motivos ajenos a cualquier discriminación, cuales son la reorganización y la falta de satisfacción con su trabajo y su impuntualidad, resaltando el juzgador que la empresa consintió que usara falda, por lo que debe descartarse que esta práctica y su condición de transgénero hayan sido la causa de su cese en periodo de prueba, desestimándose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Frente a la anterior sentencia se anunció y formalizó recurso de casación en unificación de doctrina, que fue inadmitido por el Tribunal Supremo, mediante auto de 11 de julio de 2019, notificado el 27 de septiembre de 2019 (recurso núm. 4416-2018).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Tribunal Supremo que la sentencia de contraste aportada por la parte [sentencia del Tribunal Superior de Justicia de Madrid, de 3 de junio de 2015 (recurso núm. 663-2014)] no entra en contradicción con la sentencia impugnada. No se aprecia identidad en los hechos considerados probados, ni en las pretensiones de las partes, ni en los debates planteados y resueltos por ambas sentencias. En la sentencia referencial resulta acreditado que la empresa impuso a una trabajadora la exigencia de ir maquillada, lo que determinó que la Sala apreciara una violación del derecho fundamental de la trabajadora a su propia imagen. Mientras que en la sentencia recurrida, no resulta acreditado que la empresa impusiera una determinada forma de vestir, sino más bien todo lo contrario, ya que la parte actuante acudía unos días a trabajar vistiendo pantalón y otros vistiendo falda, y no consta que en ninguna ocasión se le prohibiese vestir con falda. Por otro lado, en la sentencia recurrida la controversia gira en torno a la existencia de discriminación por razón de orientación o identidad sexual. En la referencial, en cambio, el debate se produce sobre la existencia de violación del derecho fundamental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impugnan todas las resoluciones judiciales pronunciadas en la instancia, y que no reconocieron el carácter discriminatorio de la decisión empresarial de no prolongar el contrato de trabajo más allá del período de prueba. La parte recurrente en amparo atribuye a estos pronunciamientos la vulneración de los artículos 9.3, 14 y 18.1 de la Constitución Española, en unión con los artículos 14 del Convenio de Roma y artículos 1, 3, 7, 19 y 29 de la Declaración Universal de los derechos humanos, y considera que en la decisión de no continuación del contrato subyace el hecho de que se proyectaba una determinada imagen que mostraba una condición sexual distinta a la deseada por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la demanda que, tanto la sentencia del juzgado como la del Tribunal Superior de Justicia de Madrid, han vulnerado los artículos precitados, al haber entendido como justificado en la exclusiva voluntad de la empresa un cese que respondía a un ataque contra los derechos y libertades de la parte actora, concretamente la identidad sexual y su propia imagen. Por lo que hace al auto del Tribunal Supremo, que se limita a denegar la admisión a trámite del recurso de casación sin entrar al fondo de la cuestión, habría que entender que corre la misma suerte que las resoluciones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aportado indicios suficientes de que existió discriminación, la empresa hubiera debido justificar de manera más contundente el hecho de que su decisión no estaba relacionada con la identidad sexual de Serge C. M. Scevenels, expresada a través de la vestimenta con la que acudía al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en España la decisión empresarial de despedir a un trabajador es libre (reconociendo la improcedencia del despido), tal libertad tiene coto cuando detrás de esa decisión pudiera esconderse una vulneración de derechos fundamentales. Al igual que una empresa puede despedir a un trabajador sin ofrecer causa justificada, esta decisión debe analizarse con lupa si la persona despedida es una mujer embarazada, o una persona que está disfrutando de reducción de jornada por cuidado de hijos, o que se ha incorporado después del periodo de baja maternal/paternal o incluso si durante el último año el trabajador/a ha ostentado algún tipo de representación de los trabajadores. En estos casos, la decisión empresarial debe someterse a profundo estudio precisamente pare evitar que la voluntad de la empresa sea deshacerse del personal que le resulta incómodo, cuando este personal cuenta con una especial protección legal derivada de su condición menos beneficiosa, por tratarse siempre de los colectivos que mayores perjuicios sufren por parte de los empresarios.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en amparo entiende que el incidente relativo a su indumentaria, supone la imposición de un límite a la propia imagen que debe relacionarse con el cese sin causa posterior. El hecho de que quien recurre sea una persona transgénero y, por tanto, parte del colectivo LGTBI+, supone que se incluye en una minoría discriminada por su condición sexual, cuya forma de visibilizarse es una extensión propia del derecho al libre desarrollo de la personalidad y a no sufrir discriminación por el hecho de ser diferente a la mayoría. Entiende esta parte que la imagen de una persona se basa en su propia condición como parte de un determinado colectivo y, por tanto, cualquier lesión del derecho a la propia imagen es, por extensión, una lesión indirecta a su propia condición personal. En el presente caso, la crítica y censura sufrida por Serge C. M. Scevenels sobre su imagen demuestra la existencia de una conducta, por parte de la empresa, que le impide expresar su identidad sexual a través de su vestimenta, lesionando ello su libertad para definir una imagen propia y suponiendo una crítica directa a la proyección exterior (visibilidad) de su condición 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asimismo la demanda que se da discriminación indirecta en este caso porque la finalidad de la actuación empresarial está oculta, ya que si el ánimo vulnerador de derechos fundamentales fuera palmario o expreso, estaríamos ante una discriminación directa que ni siquiera debería requerir estudio profundo. Acudiendo a los arts. 1 y 3 de la Ley 2/2016, de 29 de marzo, de identidad y expresión de género e igualdad social y no discriminación de la Comunidad de Madrid, en el recurso se sostiene que la conducta de la empresa, aparentemente neutra, y basada en razones objetivas (“reestructuración organizativa”) ocultan las verdaderas razones del cese. Que esa existencia de razones ocultas se verifica en cuanto la empresa inscribe las causas del cese en una reestructuración organizativa, a pesar de que no es este el motivo que consta en la comunicación de cese. Decisión extintiva que debe venir matizada por el hecho de que, con anterioridad al cese, la parte actora fue reprendida en el trabajo por su imagen, concretamente por llevar falda, cuando ello hace parte del derecho a la imagen del trabajador como una expresión, a su vez, de su libertad respecto a su condición 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aportado el indicio claro de discriminación en la decisión empresarial, corresponde al empleador probar que su decisión obedece a motivos razonables y ajenos a todo propósito atentatorio de un derecho fundamental (con cita, entre otras, de las SSTC 293/1993, de 18 de octubre, FJ 6; 85/1995, de 6 de junio, FJ 4; 82/1997, de 22 de abril, FJ 3; 202/1997, de 25 de noviembre FJ 4, y 74/1998, de 31 de marzo, FJ 2). La empresa debió justificar que el despido  nada tuvo que ver con la vestimenta de Serge C. M. Scevenels, ni con su condición sexual, ni con la llamada de atención por utilizar falda en el trabajo, considerando esta parte, conforme consta en los hechos probados de las sentencias, que la empresa no desvirtuó de manera suficiente aquel indicio vulnerador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debe examinar si las justificaciones de la empresa han sido suficientes para desvirtuar la denunciada vulneración de derechos fundamentales. Si se entendiera que la empresa, en cualquier caso, hubiera llevado a cabo el despido del trabajador (alegando la no superación del periodo de prueba), no habría vulneración de derechos fundamentales. Pero si, por el contrario, se constata una conexión entre la ambigua decisión extintiva y la vestimenta del trabajador como expresión de su identidad sexual, estaríamos ante una vulneración de derechos fundamentales. Y, a juicio de la parte actora, las justificaciones han sido insuficientes para mostrar que las resoluciones judiciales, que validan la decisión empresarial, vulneran los derechos fundamentales garantizados por los artículos 14 y 18.1 de la Constitución Española, en unión con los artículos 14 del Convenio de Roma y 1, 3, 7, 19 y 29 de la Declaración Universal de los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concreta su pretensión en el suplico solicitando que se declare la existencia de vulneración del derecho fundamental a la igualdad ante la ley, sin que pueda prevalecer discriminación alguna por razón de sexo o cualquier otra condición o circunstancia personal o social (art. 14 CE), así como la vulneración del derecho a la propia imagen (art. 18 CE), condenándose a la demandada por despido nulo con las consecuencias legales correspondientes, así como al abono adicional de la cantidad de 10 000 € para restablecer los gastos que hayan sido consecuencia del despido, más 50 000 € en concepto de daños morales y psicológicos.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de la especial trascendencia constitucional del recurso de amparo se centra en la necesidad de que el Tribunal Constitucional se pronuncie sobre el trato que merecen aquellos despidos que, amparándose en la voluntad de la empresa y sin una causa cierta, puedan esconder tras de sí un ataque a los derechos fundamentales de la persona, como en este caso sucede con la libertad en el ámbito de la identidad sexual e imagen. Considera esta parte que la situación del despido de una persona transgénero merece un análisis menos superficial que el formulado en la instancia, al estar conectada con derechos universales, en un período en que proliferan en la sociedad la expansión, protección y comprensión de las minorías.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en fecha 17 de noviembre de 2020, dictó providencia en la que acordó recabar para sí el conocimiento de este recurso [art. 10.1 n) de la Ley Orgánica del Tribunal Constitucional (LOTC)] y admitirlo a trámite, apreciando que concurre en el mismo una especial trascendencia constitucional (art. 50.1 LOTC), porque el recurso plantea un problema o afecta a una faceta de un derecho fundamental sobre el que no hay doctrina de este tribunal [STC 155/2009, de 25 de junio, FJ 2 a)]. Además, acordó pedir certificación o fotocopia adverada de las actuaciones a la Sala de lo Social del Tribunal Superior de Justicia de Madrid; y dirigir atenta comunicación al Juzgado de lo Social núm. 2 de Madrid, a fin de que remitiese certificación de las actuaciones correspondientes a los autos de despido núm. 893-2013 y emplazara a quienes fueron parte en el procedimiento, excepto a la parte actora, para que en el plazo de diez días pudieran comparecer, si así lo deseaban,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11 de diciembre de 2020, el procurador de los tribunales don Felipe Juanas Blanco, actuando en nombre y representación, de la mercantil Rhea System, S.A., solicita se tenga a esta como personada y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fechada el 30 de diciembre de 2020, se tienen por recibidos los testimonios de las actuaciones solicitadas de la Sala de lo Social del Tribunal Supremo, de la Sala de lo Social del Tribunal Superior de Justicia de Madrid y del Juzgado de lo Social núm. 2 de Madrid. Se acuerda, asimismo, tener por personado y parte en el procedimiento al procurador don Felipe Juanas Blanco, en nombre y representación de Rhea System, S.A. Por último, se da vista de las actuaciones, por un plazo común de veinte días, al Ministerio Fiscal y a las partes personadas para que, en dicho término, puedan plantear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 de febrero de 2021, se registraron en el Tribunal las alegaciones de Rhea System, S.A., oponiéndose a la pretensión de la demanda y contestando todos sus argumentos, al entender que en el caso enjuiciado no concurrió ninguna vulneración de derechos fundamentales, tal y como habrían valorado ya los órganos judiciales de la instancia, dando por probados unos hechos distintos a los que se presentan en la demanda de amparo, a los solos efectos de obtener una nueva revisión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esta representación que es incorrecto y forzado el uso que se hace aquí del recurso de amparo, toda vez que, aunque en abstracto la cuestión suscitada, relativa a una posible discriminación indirecta relacionada con el uso de una determinada vestimenta como expresión del derecho al desarrollo de una propia imagen y, por extensión, a una condición personal, es abstractamente merecedora de la máxima tutela judicial, en el caso en presencia esta cuestión no tiene relevancia, habiendo sido este extremo objeto especifico del análisis de los órganos judiciales, cuyas sentencias han valorado y excluido la existencia de un móvil discriminatorio en la finalización del contrato por no superación del período de prueba, a la vista de los indicios aportados por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esta parte que todos los órganos judiciales interpelados han entrado a valorar directa y expresamente, y como elemento central del caso, la cuestión relativa a la posible existencia de una causa subyacente e ilícita, por ser lesiva de libertades constitucionales, en el cese de la relación laboral, sentenciando de forma categórica que la decisión extintiva se basó en motivos ajenos a cualquier discriminación y descartando, con la misma rotundidad, qué tipo de circunstancias personales hubiesen tenido afectación en dicha decisión empresarial. Por tanto, las alegaciones que sustentan la demanda de amparo tienen por objeto subvertir el relato de hechos probados, así considerados por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12 de febrero de 2021, el Ministerio Fiscal presenta sus alegaciones interesando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se sostiene que no concurre el requisito del art. 44.1 c) LOTC respecto de la invocación del derecho a la propia imagen del art. 18.1 CE, porque su eventual vulneración no se alegó en tiempo y forma ni en la demanda inicial, ni en el recurso de suplicación, de modo que las resoluciones impugnadas no se han podido pronunciar sobre esta cuestión. Aunque la Fiscalía reconoce que no se incluyen en la demanda de amparo hechos no alegados anteriormente, asume que el enfoque adoptado en la defensa de los intereses de parte se refieren al art. 14 CE, derecho conceptualmente distinto del derecho a la propia imagen [definido este con cita de la STC 25/2019, de 25 de febrero, FJ 4 b)]. Por tanto, el fiscal considera que concurre el óbice de admisibilidad por la patente diferencia entre los derechos contemplados en los arts. 14 y 18 CE, y los argumentos utilizados en la instancia para apoyar la queja (con cita de la STC 245/2015,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se defiende la desestimación de la queja relativa a la interdicción de discriminación por las circunstancias personales de quien recurre en amparo (art. 14 CE). El Ministerio Fiscal construye su argumentación respecto de la denunciada vulneración del art. 14 CE, centrándose en la prohibición de discriminación, que implica un juicio de irracionabilidad de la diferenciación, de modo que las causas citadas en el precepto solo pueden ser utilizadas excepcionalmente por el legislador como criterio de diferenciación jurídica (con cita, entre otras, de las SSTC 214/2006, de 3 de julio, FJ 3; 66/2014, de 5 de mayo, FJ 2; 2/2017, de 16 de enero, FJ 5, y 91/2019, de 3 de julio, FJ 4). Y dentro de las categorías sospechosas del art. 14 CE, se recuerda que la STC 41/2006, de 13 de febrero, FJ 3, incluyó la orientación sexual dentro de la cláusula genérica del precepto, enunciada como “cualquier otra condición o circunstancia personal o social”, y la STC 176/2008, de 22 de diciembre, FJ 4, hizo lo propio con la condición de la persona transexual.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ante el Tribunal Constitucional se detiene en la idea de que las personas transexuales integran un colectivo en posición desventajosa y contraria a la dignidad humana (art. 10.1 CE), por los profundos prejuicios arraigados normativa y socialmente contra ellas. También se refiere esta parte a la noción de discriminación indirecta, citando el art. 6.2 de la Ley Orgánica 3/2007, de 22 de marzo, para la igualdad efectiva de mujeres y hombres, y el art. 2.1 b) de la Directiva 2006/54/CE, del Parlamento Europeo y del Consejo, de 5 de julio de 2006, relativa a la aplicación del principio de igualdad de oportunidades e igualdad de trato entre hombres y mujeres en asuntos de empleo y ocupación, para afirmar que el concepto de discriminación indirecta por razón de sexo es aplicable a los supuestos de discriminación por orientación sexual o por identidad de género. Las alegaciones de la Fiscalía se detienen asimismo en la idea de la “irrelevancia de la voluntad de discriminar”, a la hora de evaluar si ha concurrido o no trato discriminatorio, de tal modo que la actuación del empleador debe ser examinada de forma objetiva, con independencia de que quede o no acreditado el elemento intencional o la motivación discriminatoria [con cita de la STC 108/2019, de 30 de septiembre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hace a la inversión de la carga de la prueba, y con cita de las SSTC 104/2014, de 23 de junio, FJ 7, y 183/2015, de 10 de septiembre, FJ 4, el Ministerio Fiscal sostiene que: (i) cuando se alegue discriminación u otra vulneración de un derecho fundamental en el marco de un despido, el trabajador debe aportar indicios de la vulneración del derecho fundamental y con esos indicios se produce la inversión de la carga de la prueba; (ii) el indicio no consiste en la mera alegación de la vulneración ni en la invocación retórica del factor protegido, sino que debe permitir deducir la posibilidad de la lesión con base en un hecho o conjunto de hechos aportados y probados en el proceso; (iii) la inversión de la carga de la prueba, cuando se dé, supone que corresponde al empleador probar que el despido fue ajeno a la vulneración alegada, es decir aportar pruebas de que el motivo del despido no ha tenido que ver con el derecho fundamental que se estima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trae al escrito de alegaciones la doctrina sobre la vinculación del Tribunal Constitucional a los hechos declarados probados por la jurisdicción ordinaria, limitación establecida por el art. 44.l b) LOTC, ya que el Tribunal no puede revisar la valoración de la prueba efectuada por los jueces y tribunales ordinarios, función privativa de aquellos que no debe ser desplazada (con cita de las SSTC 17/2003, de 30 de enero, y 165/2020 de 16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al caso bajo análisis las consideraciones previas, la Fiscalía considera que se está ante un supuesto claro de discriminación por razón de circunstancias personales, constitucionalmente prohibida por el art. 14 CE, pues la orientación sexual del colectivo LGTBI, según la STC 176/2008, de 22 de diciembre, comparte con el resto de los supuestos mencionados en el art. 14 CE el hecho de ser una diferencia históricamente arraigada y que ha situado a sus miembros, y entre ellos a las personas transgénero, en posiciones desventajosas y contrarias a la dignidad humana (art. 10.1 CE). Así, el despido de una persona por causa de su orientación sexual o identidad de género, supondrá una vulneración del derecho fundamental a la no discriminación del art. 14 CE. Teniendo presente lo anterior, lo que se debate en este recurso es esencialmente una cuestión de prueba del motivo real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doctrina constitucional sobre la intangibilidad de los hechos probados y las limitaciones en cuanto al análisis de la valoración de la prueba, el Ministerio Fiscal parte de los hechos probados, complementados por las afirmaciones que, con carácter fáctico, se contienen en la sentencia de instancia, para afirmar que no se puede cuestionar la existencia de indicios de discriminación, que dan lugar a la inversión de la carga de la prueba tal y como se reconoce en la segunda instancia. Desde este punto de la reflexión, la Fiscalía valora si los datos aportados por la empresa son suficientes para considerar probado que el despido fue ajeno a la discriminación denunciada, y concluye que, efectivamente así fue. Del relato de hechos probados, se deduce que sí acudía en ocasiones en falda al trabajo y otras en pantalón, que existió un conflicto un día en que se le pidió y, a pesar de sus reticencias, se le convenció (verbos utilizados por la parte recurrente en su demanda inicial), para que volviera a casa a cambiarse de ropa, y que después de eso se dio una reunión con el director general en el que se habló sobre la corrección de la vestimenta en la relación con los clientes en la que no se especificó la necesidad de que vistiera con pantalón. Y respecto de la prueba de la empresa en relación con los otros motivos de la extinción del contrato de trabajo, por no superar el periodo de prueba, el fiscal acude a las declaraciones de la testigo Magdalena Mathilda Jennes contenidas en los fundamentos de Derecho de la sentencia de instancia, en las que justifica que la decisión del cese se debió a que no se había adaptado bien a las exigencias de la compañía ni del trabajo en equipo, a la falta de satisfacción de la empresa con su labor en tareas como ejecución de redes, a la existencia de problemas de impuntualidad al no respetar los horarios establecidos; así como a las declaraciones de la testigo Nicola Mann que sostiene que el incidente relativo a lo inapropiado de su indumentaria no fue la causa del cese, y que este se inscribió en un programa de reorganización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y de la valoración que hacen las sentencias de la instancia de los datos mencionados, el Ministerio Fiscal deduce que la empresa ha probado (así consta en los hechos probados y en las declaraciones de las testigos) que el demandante no fue reprendido por llevar falda, ni se le obligó a cambiar la falda por unos pantalones, sino que se le requirió para que cambiase su atuendo por considerar que era incorrecto que acudiese al trabajo vistiendo un pantalón corto o una falda muy corta, por tanto, que fue la brevedad de la prenda que portaba (sea pantalón o falda) lo que dio lugar a que se le exigiera un cambio de ropa. También ha acreditado que el director general le dijo que debía vestir con más corrección, pero no le prohibió que usase falda. Asimismo, resulta acreditado que, tras dicha reunión acudió al trabajo vistiendo falda en varias ocasiones (unas cinco según la testigo) sin que se produjera ninguna incidencia, ni reproche alguno, pues no solo es que a las testigos no les conste, sino que tampoco ha sido alegado ni en la demanda inicial ni en el recurso de suplicación que se hubiera producido ningún otro incidente o reproche por llevar falda, luego la conclusión lógica es que no los hubo. Lo que además resulta congruente con la afirmación de la testigo Nicola Mann de que en la reunión con el director general no se le prohibió usar falda y que “el incidente” no fue por llevar falda sino por la escasa longitud de la prenda que vestía, fuere una falda o un pantalón.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motivo real del despido, el Ministerio Fiscal expone que en los hechos probados de las resoluciones impugnadas solo se hace constar que en el escrito comunicando el despido se alega la no superación del período de prueba expresando esta causa la insatisfacción del empleador y no el motivo de la insatisfacción, y siendo ello correcto, según lo dispuesto en el art. 14 LET. Considera asimismo esta parte que los motivos del despido, que se dan en las declaraciones de las testigos, no son incompatibles entre sí, ni resultan contradictorios con lo que expresa el escrito comunicando el despido. La no superación del periodo de prueba es perfectamente compatible con la inscripción del despido del demandante en un programa de reorganización de la empresa, pues habitualmente se emplea ese eufemismo para hablar de reducción de la plantilla, resultando evidente que si la empresa va a hacer despidos empezará por quienes están en período de prueba. Pero, además (según la declaración de la otra testigo) la parte recurrente en amparo no hacía gala de una puntualidad exquisita, ni se adaptó bien a la forma de trabajar en equipo de la empresa, y la empresa no estaba satisfecha de algún resultado de su trabajo, por lo que se justificaba que fuera el primer candidato a ser despedido, con independencia de su identidad de género o de que ocasionalmente vistiera falda en su lugar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cuestión de si el contenido de la reunión con el director general resultaba o no contradictorio con los motivos de despido expresados por la testigo Magdalena Mathilda Jennes, lo cierto es que, teniendo en cuenta la fecha en que se produjo la reunión con el director general, sobre un mes desde la incorporación, y la del despido, unos tres meses después de la reunión, no es contradictorio que en la reunión no se tratasen los problemas para el trabajo en equipo, la impuntualidad o los otros motivos expresados por Magdalena Mathilda Jennes, pues estos pudieron producirse después, o aunque se hubieran iniciado antes podrían considerarse como parte del proceso de adaptación y al no corregirse, sino continuar la impuntualidad, los problemas para trabajar en equipo, etc., es cuando se decide 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existe prueba sobre la existencia de motivos del despido que no tienen relación con la denunciada vulneración del derecho constitucional, las dos testificales (una de las cuales fue reclamada por la parte actora dando lugar a que se anulase la primera sentencia del juzgado de lo social para practicarla), en las que se afirma que el despido fue por motivos relacionados con el desempeño de su trabajo y la reorganización de la empresa. Prueba en la que no se han encontrado incoherencias, datos incompatibles u otros fallos objetivos de credibilidad.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si la fundamentación de las sentencias impugnadas, más allá de tener un razonamiento lógico y no arbitrario, han tenido en cuenta el contenido esencial del derecho a la no discriminación del art. 14 CE, cabe decir que, si bien se podría cuestionar que la primera sentencia haya hecho un análisis de los datos obrantes en la causa desde el punto de vista del contenido esencial del derecho fundamental, al concluir que no concurrían indicios de discriminación, en la sentencia del Tribunal Superior de Justicia, se contiene un análisis detallado, no solo de la legislación y jurisprudencia constitucional española, sino también de la europea, en relación con la discriminación y, en particular, de la relacionada con el colectivo LGTBI, aplicándolas a los datos acreditados, realizando un razonamiento no solo lógico y racional, sino que tiene en cuenta el contenido esencial del derecho a la no discriminación, considerando que existen indicios de discriminación en base a las manifestaciones del demandante, sin necesidad de otro principio de prueba, dando lugar a la inversión de la carga de la prueba (recogiendo la jurisprudencia constitucional más favorable a la demanda, con cita de la STC 166/1998, de 14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31 de mayo de 2022, se señaló para deliberación y votación de esta sentencia el día 2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impugna la sentencia del Juzgado de lo Social núm. 2 de Madrid, de 10 de octubre de 2017 (sentencia núm. 433/2017), que desestima la pretensión de quien recurre en amparo de que se dictase sentencia declarando la nulidad del despido y procediendo a la readmisión, con abono de los salarios de tramitación, y la cantidad de 60 000 € por daños materiales y morales. Son objeto del recurso de amparo, asimismo, la sentencia de 24 de julio de 2018, dictada por la Sección Tercera de la Sala de lo Social del Tribunal Superior de Justicia de Madrid, que confirma la decisión desestimatoria de la instancia, y el auto de 11 de julio de 2019 de la Sala de lo Social del Tribunal Supremo que rechaza el recurso de casación en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Quien actúa como recurrente en amparo, entiende que la decisión empresarial de cesar el contrato en el período de prueba se basa en una actuación discriminatoria, relacionada con su identidad sexual y expresada en el desencuentro entre recurrente y empleadora en relación con su forma de vestir en determinadas circunstancias. Se argumenta en la demanda de amparo que, frente a la denuncia de que el cese del contrato se debía a causas sospechosas de ser discriminatorias, los órganos judiciales debieron haber invertido la carga de la prueba, constatándose que las razones aportadas por la empresa para justificar el cese resultaban insuficientes y, por tanto, no hacían decaer la presunción de trato discriminatorio. Al no hacerlo así, y haber tenido como justificado en la exclusiva voluntad de la empresa un cese que respondía a un ataque contra los derechos a la identidad sexual y a la propia imagen, las resoluciones judiciales deben ser consideradas contrarias a los artículos 9.3, 14 y 18.1 CE, en unión con los artículos 14 del Convenio europeo para la protección de los derechos humanos y de las libertades fundamentales (CEDH) y 1, 3, 7, 19 y 29 de la Declaración Universal de los derechos humanos (DUDH).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empresa contratante, Rhea System, S.A., interesa la desestimación del recurso de amparo alegando que, del relato de hechos probados contenido en las sentencias de instancia, se deduce que no concurrió vulneración alguna de los derechos fundamentales invocados, habiendo existido causas objetivas para el cese del contrato en periodo de prueba. Por su parte, el Ministerio Fiscal aboga, de un lado por la inadmisión de la queja relativa a la vulneración del derecho a la propia imagen (art. 18 CE), al considerar que este no ha sido invocado previamente, ni alegadas con carácter previo las razones que sustentan la queja contenida en la demanda de amparo. Y por lo que hace a la vulneración del art. 14 CE, rechaza que se haya producido la misma una vez que la sentencia resolutoria de la apelación admitió la aplicación del principio de inversión de la carga de la prueba y, desde esta apreciación, valoró adecuadamente la motivación y pruebas aportadas por la empresa en relación con las razones de cese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 de amparo y delimitación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ninguna de las partes intervinientes en el presente proceso de amparo constitucional ha puesto en duda la concurrencia de especial trascendencia constitucional en el recurso, conviene especificar la causa de especial trascendencia que concurre en este caso con un doble objetivo. Por un lado, para profundizar en el cumplimiento de las exigencias de seguridad jurídica que se desprenden de lo previsto en la sentencia de la Sección Tercera del Tribunal Europeo de Derechos Humanos, de 20 de enero de 2015, asunto Arribas Antón c. España, § 37, “con el fin de garantizar una buena administración de justicia” y hacer “recognoscibles los criterios de aplicación empleados al respecto” (STC 9/2015, de 2 de febrero, FJ 3). Por otro, para centrar de forma más adecuada el objeto del recurso de amparo y explicar las razones que llevan al Tribunal Constitucional a dotar de contenido jurisprudencial, en esta sentencia, determinados conceptos que, hasta el momento, no habían sido tratados adecuadamente.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en este recurso de amparo tiene especial trascendencia constitucional (art. 50.1 LOTC) porque da ocasión al Tribunal Constitucional para sentar doctrina sobre un problema o faceta de un derecho fundamental [STC 155/2009, de 29 de junio, FJ 2 a)], sobre el que esa doctrina es insuficiente. Si bien la cuestión de la discriminación en el ámbito laboral por las razones prohibidas en el art. 14 CE ha sido tratada en un buen número de pronunciamientos de este tribunal (por todas, SSTC 38/1981, de 23 de noviembre; 151/2004, de 20 de septiembre; 41/2006, de 13 de febrero; 62/2008, de 26 de mayo, y 26/2011, de 14 de marzo), esta es la primera ocasión en que se plantea una denuncia de discriminación laboral por razón de la identidad de género de quien recurre en amparo, de modo que la sentencia que resuelva el recurso debe definir si este elemento característico de las personas se integra o no dentro de las categorías sospechosas de ser discriminatorias que recoge el art. 14 CE, con cuál de ellas se identifica adecuadamente, en caso de hacerlo con alguna, y cómo esa identificación puede, eventualmente, tener impacto en la prueba de la discriminación, con especial atención a esa prueba en el marco de las relaciones laborales. En suma, cuando el Pleno del Tribunal Constitucional acordó admitir a trámite y recabar para sí el conocimiento de este recurso, apreció que este planteaba un problema sobre el que no hay doctrina de este tribunal, aunque exista doctrina sobre el derecho fundamental afectado en la situación fáctica que da origen al recurso de amparo, esto es, sobre el derecho a no padecer discriminación que se deriva de las previsiones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problema, con alcance constitucional porque afecta a la definición del estatuto jurídico de las personas titulares de derechos fundamentales y que, por ello, es relevante para la interpretación y general eficacia de la Constitución, tiene que ver con la definición y construcción constitucional de sexo y género como categorías jurídicas diversas sobre las que habrá de proyectarse, en el modo que definamos, la interdicción de discriminación prevista en el art. 14 CE. Y, en una fase de razonamiento sucesiva, el problema constitucional que nos ocupa tiene que ver con la interdicción de discriminación y la prueba de la discriminación alegada en el ámbito específico de las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el momento, la jurisprudencia constitucional no ha realizado una construcción jurídica específica sobre las nociones de sexo y de género, sino que se refiere indistintamente a uno y otro concepto sin dotarlos de un contenido específico, teniéndolos por sinónimos, como por otro lado, ha venido haciendo tanto el legislador estatal, como el legislador autonómico, en la normativa sobre igualdad entre hombres y mujeres desarrollada con amplitud, desde mediados de la primera década del siglo XXI, tras la aprobación de la Ley Orgánica 1/2004, de 28 de diciembre, de medidas de protección integral contra la violencia de género. La STC 159/2016, de 22 de septiembre, da cuenta de esta tradicional intercambiabilidad de los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en las últimas dos décadas, el desarrollo de la normativa sobre igualdad de trato en sentido amplio, la evolución de la teoría sobre la igualdad entre hombres y mujeres y sobre las discriminaciones interseccionales, y el reconocimiento de los derechos al desarrollo de la propia orientación sexual y de la identidad de género como dimensión del pleno desarrollo de la personalidad, han puesto de manifiesto la necesidad de precisar la definición de los conceptos de sexo y de género, para distinguirlos. Cierta conciencia de la distinción aparecía en el apartado c) del fundamento jurídico 9 de la STC 59/2008, de 14 de mayo, al precisar que el término género, que titulaba la Ley Orgánica 1/2004, no se refería a una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distinción, en todo caso, muy someramente apuntada que no se desarrolla cuando en la más reciente STC 99/2019, de 18 de julio, el Tribunal se pronuncia sobre el derecho de los menores transexuales a variar en el registro el sexo con el que fueron inscritos al nacer y que no se corresponde con el sexo con el que se identifican. En esta sentencia el Tribunal asume que el sexo atribuido originariamente a una persona al nacer y el percibido como propio, pueden ser distintos, pero al referirse a este último, habla indistintamente del sexo sentido, del género sentido y de la identidad de género sentida como propia. Sin embargo, no se formula una noción clara de unos y otros conceptos que, tienen una proyección sobre la esfera del ejercicio de los derechos fundamentales, y particularmente del derecho al libre desarrollo de la personalidad. Esta ausencia de claridad terminológica se pone de manifiesto en los propios escritos procesales de la persona recurrente en amparo, así como en las sentencias de la instancia que se impugnan, circunstancias estas que ponen de relieve la necesidad de proceder a la tarea de identificación conceptual que aborda esta sentencia. Tampoco ha desarrollado el Tribunal, hasta este momento, una doctrina propia sobre el derecho a la expresión de género, vinculado con el derecho a la propia imagen y al libre desarrollo de la personalidad, cuestión esta que también se halla presente en el supuesto de hecho sometido a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pronunciamiento que ahora nos ocupa, es preciso identificar, en primer término, qué situación o condición personal está en la base del denunciado como trato discriminatorio, y para formular esta identificación es necesario partir de una aclaración conceptual previa que distinga entre discriminación por razón de sexo, discriminación por razón de identidad de género y discriminación vinculada a la expresión de género. A partir de esa identificación es preciso definir si queda cubierta o no la realidad en cuestión por la cláusula antidiscriminatoria del art. 14 CE, para proceder, sucesivamente, a examinar si alcanzan a esta categoría las garantías asociadas a la preservación del principio de igualdad en el seno de las relaciones privadas, siendo clave en este punto de la reflexión la aplicación del principio de inversión de la carga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Conceptos relevantes para la solución del caso. Delimitación del derecho fundamental en presencia y del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definir adecuadamente en presencia de qué causa de discriminación estamos, al analizar el supuesto que se presenta a nuestro análisis, es necesario partir de la distinción clara entre las nociones de sexo y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sexo, que permite identificar a las personas como seres vivos femeninos, masculinos o intersexuales, viene dado por una serie compleja de características morfológicas, hormonales y genéticas, a las que se asocian determinadas características y potencialidades físicas que nos definen. Características como, por ejemplo y sin ánimo de formular una descripción exhaustiva, los genitales internos y externos, la estructura hormonal y la estructura cromosómica (características primarias) o la masa muscular, la distribución del vello y la estatura (características secundarias). Estos caracteres biológicos, que pueden no ser mutuamente excluyentes en situaciones estadísticamente excepcionales, como las que se dan en las personas intersexuales, tienden a formular una clasificación binaria, y solo excepcionalmente terciaria, de los seres vivos de la especie humana.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aunque el género se conecta a las realidades o características biológicas, no se identifica plenamente con estas, sino que define la identidad social de una persona basada en las construcciones sociales, educativas y culturales de los roles, los rasgos de la personalidad, las actitudes, los comportamientos y los valores que se asocian o atribuyen, de forma diferencial, a hombres y mujeres, y que incluyen normas, comportamientos, roles, apariencia externa, imagen y expectativas sociales asociadas a uno u otro género. Mientras que el sexo se vincula a la concurrencia de una serie de caracteres físicos objetivamente identificables o medibles, los caracteres asociados al género son relativos y coyunturales y pueden variar de una sociedad a otra y de uno a otro tiempo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Sexo y género no son mutuamente excluyentes, pero tampoco son sinónimos, de modo tal que su traslación al ámbito jurídico exige asumir la diferencia existente entre ambos para evaluar las consecuencias normativas de tal distinción y asegurar el adecuado respeto a la seguridad jurídica (art. 9.3 CE). Viene a constatar la distinción entre ambas nociones, desde el punto de vista jurídico, la mención diferenciada al sexo y al género, como características diversas del ser humano, contenida en el art. 4.3 del Convenio del Consejo de Europa sobre prevención y lucha contra la violencia contra las mujeres y la violencia doméstica (Convenio de Estambul, de 2011), cuando establece que la “aplicación por las partes de las disposiciones del presente convenio, en particular las medidas para proteger los derechos de las víctimas, deberá asegurarse sin discriminación alguna, basada en particular en el sexo, el género […] la orientación sexual, la identidad de género, […] o cualquier otra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Independientemente del alcance normativo que se dé a las nociones de sexo y género, ni una ni otra pueden ser definidas en sentido estricto como derechos, sino como condiciones o estados que tienen incidencia en el ejercicio de los derechos fundamentales y que conforman uno de los muchos elementos identitarios que pueden llegar a definir el derecho a la autodeterminación personal o a desarrollar, con pleno respeto a la dignidad humana (art. 10 CE), la propia identidad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son condiciones personales la orientación sexual y la identidad de género, refiriéndose la primera a la preferencia por establecer relaciones afectivas con personas de uno u otro sexo, y la segunda a la identificación de una persona con caracteres definitorios del género que pueden coincidir o no hacerlo con el sexo que se le atribuye, en virtud de los caracteres biológicos predominantes que presenta desde su nacimiento. Pero además de ser condiciones personales, son elementos vinculados fundamentalmente con el derecho a desarrollar una determinada vida privada y familiar (art. 8 CEDH), tal y como se deriva de una consolidada jurisprudencia del Tribunal Europeo de Derechos Humanos que atribuye al concepto de “vida privada” una definición amplia, que abarca el derecho a la integridad física y psicológica de una persona, incluyendo en esa noción de integridad su vida sexual y su orientación sexual (SSTEDH de 22 de octubre de 1981, asunto Dudgeon c. Reino Unido, § 41; de 26 de marzo de 1985, asunto X e Y c. Países Bajos, § 22; de 22 de abril de 1993, asunto Modinos c. Chipre, § 24, y de 26 de octubre de 1988, asunto Norris c. Irlanda, § 38); algunos aspectos de la identidad física y social de la persona (STEDH de 10 de marzo de 2015, asunto Y.Y. c. Turquía, § 56); o la identidad de género de las personas trans (SSTEDH de 11 de julio de 2002, asunto Christine Goodwin c. Reino Unido [GC], § 71-93; de 12 de junio de 2003, asunto Van Kück c. Alemania, § 69; de 23 de mayo de 2006, asunto Grant c. Reino Unido, § 39-44; de 6 de abril de 2017, asunto A.P. Garçon y Nicot c. Francia, § 72 y 139, y de 8 de enero de 2009, asunto Schlumpf c. Suiza, § 100). Además, el art. 8 CEDH protege el derecho de las personas transgénero al desarrollo personal y a la seguridad física y moral (SSTEDH Van Kück c. Alemania, 2003, § 69; Schlumpf c. Suiza, 2009, § 100; Y.Y. c. Turquía, 2015, § 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identidad de género es una faceta especialmente importante de la identificación de un individuo, por lo que el margen de apreciación que se concede al Estado es limitado (SSTEDH asunto Christine Goodwin c. Reino Unido [GC], 2002, § 90, y de 14 de diciembre de 2017, asunto Orlandi y otros c. Italia, § 203), pudiendo ampliarse cuando no haya consenso en los Estados miembros del Consejo de Europa en cuanto a la importancia relativa del interés en juego o en cuanto a los mejores medios para protegerlo (SSTEDH de 22 de abril de 1997, asunto X, Y y Z c. Reino Unido, § 44; de 26 de febrero de 2002, asunto Fretté c. Francia, § 41, y asunto Christine Goodwin c. Reino Unido [GC], 2002, § 85), o cuando hay aún conflicto entre intereses privados y públicos contrapuestos (STEDH asunto Fretté c. France, 2002, §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actual recurso de amparo, nos encontramos frente a circunstancias que tienen que ver con la definición de la identidad de género, su manifestación a través de la expresión de género y la proyección de ambas en el ámbito de las relaciones laborales. La persona recurrente en amparo se autodefine en sus escritos, principalmente en la demanda de instancia, como persona transgénero (si bien hace referencia, en algunos pasajes de la demanda de amparo a la noción de identidad sexual y, en otros, a la de identidad de género), y así vamos a considerarlo en este pronunciamiento, en la medida en que la cuestión no ha sido controvertida, en la vía judicial previa, por ninguna de las partes intervinientes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la presencia en los escritos de las partes y en las propias resoluciones judiciales impugnadas de distintas apelaciones, se opta por identificar la circunstancia personal determinante de la eventual discriminación como identidad de género y no identidad sexual. Sin perjuicio de que algunas disposiciones legales opten por el término identidad sexual, otras, como la Ley 3/2007, de 15 de marzo, reguladora de la rectificación registral de la mención relativa al sexo de las personas, acuden a la identidad de género, que parece más ajustada a las definiciones sobre sexo y género que han sido expuestas previamente. También reconocen la autonomía del término identidad de género, poniendo especial atención en distinguirlo del de orientación sexual, con el que aún se confunde en ocasiones, la Directiva 2012/29/UE del Parlamento Europeo y del Consejo, de 25 de octubre de 2012, por la que se establecen normas mínimas sobre los derechos, el apoyo y la protección de las víctimas de delitos, y por la que se sustituye la Decisión marco 2001/220/JAI del Consejo, de 15 de marzo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Dentro de la diversidad de identificaciones personales que engloba la noción de identidad de género, se acude, en esta resolución, a la expresión trans como denominación omnicomprensiva de todas aquellas identidades de género que ponen de manifiesto una discrepancia entre esta y el sexo de la persona. Esta denominación genérica engloba las situaciones en que se produce una modificación del aspecto del cuerpo o de funciones fisiológicas por medios médicos o quirúrgicos; las situaciones en que se produce una modificación registral o un reconocimiento público de esa identidad; e incluso las situaciones en que, sin que exista transición física o jurídica en sentido estricto, se manifiesten otras expresiones de género como una adopción de vestimenta, habla, gestos o comportamiento propios del género con el que se identifica la persona, independientemente del sexo biológico identificado en esa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Acudir al término trans asume un cierto riesgo de imprecisión técnica, porque puede incluir una amplia diversidad de situaciones (transexuales hombres y mujeres, personas no binarias, travestis, queer, personas de género fluido, asexuales, polysexuales, quienes definen su género como “otro”). Pero dado el estado de indefinición actual de muchos de los conceptos asociado al estudio de la identidad de género, a la falta de consenso técnico y jurídico se ha considerado pertinente seleccionar y definir los conceptos que van a servir para dar solución al problema jurídico planteado, sabiendo que esa conceptualización no coincide plenamente con la contenida en las SSTC 176/2008, de 22 de diciembre, y 99/2019, de 18 de julio, que abordaron en su momento diversas cuestiones relacionadas con personas trans.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tanto, la persona recurrente en amparo, según su propia identificación, es una persona trans, de modo que la discriminación que denuncia es una discriminación por razón de su identidad de género, circunstancia personal alegada para invocar la interdicción de discriminación y la demanda de trato igual. Más concretamente se trataría de una hipotética discriminación basada en su expresión de género, entendida esta, según se define en la Directiva 2012/29/UE del Parlamento Europeo y del Consejo de 25 de octubre de 2012, como el modo en que una persona expresa su género, en el contexto de las expectativas sociales, por ejemplo, en relación con el modo de vestir, el uso de uno u otro nombre o pronombre, el comportamiento, la voz o la estética.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de género, en los términos descritos, se vincula estrechamente al derecho a la propia imagen (art. 18.1 CE), como lo hacen la imagen física en términos generales, la voz o el nombre de las personas, definidos en la STC 117/1994, de 25 de abril, FJ 3, como atributos característicos, propios e inmediatos de una persona, y como cualidades “definitorias del ser propio y atribuidas como posesión inherente e irreductible a toda persona”. En relación con estos atributos, el Tribunal ha tenido ocasión de pronunciarse sobre el derecho al nombre y los apellidos en dos ocasiones más (SSTC 167/2013, de 7 de octubre, FJ 5, y 178/2020, de 14 de diciembre, FJ 2), pero no ha abordado la cualidad de la imagen física o de la apariencia física, como imagen externa de cada individuo que permiten identificarlo, y menos cuando esa imagen tiene que ver con la expresión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Superando la consideración tradicional de que el derecho a la propia imagen concede a su titular la facultad de disponer de la representación de su aspecto físico que permita su identificación (STC 158/2009, de 25 de junio, FJ 3), es preciso entender que el derecho a la propia imagen integra no solo el control sobre su captación y reproducción, sino también la facultad de definición de esa imagen que nos identifica y nos hace reconocibles frente a los demás, como forma de expresión, además, del libre desarrollo de nuestra personalidad y de la materialización del respeto a la dignidad de que somos titulares como seres humanos (art. 10.1 CE). La previsión expresa del derecho a la propia imagen en el art. 18.1 CE permite ampliar la comprensión de este a la definición de la propia apariencia física, en el sentido atribuido a este derecho por la jurisprudencia del Tribunal Europeo de Derechos Humanos (SSTEDH de 28 de octubre de 2014, asunto Gough c. Reino Unido; de 1 de julio de 2014, asunto S.A.S. c. Francia). Por tanto, la expresión de género, definida como el modo en que una persona exterioriza su género, en el contexto de las expectativas sociales, en relación con el modo de vestir, el uso de uno u otro nombre o pronombre, el comportamiento, la voz o la estética, forman parte integrante del derecho a la propia imagen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vínculo permite descartar el óbice procesal manifestado por el Ministerio Fiscal en relación con la invocación del derecho a la propia imagen del art. 18.1 CE, contenido en la demanda de amparo. Si bien es cierto que es doctrina constante de este tribunal que la invocación previa de los derechos, cuya vulneración se denuncia en la demanda de amparo, es un requisito material contenido en el art. 44.1 c) LOTC, y no un mero formalismo retórico o inútil, la exigencia de invocación previa no requiere necesaria e inexcusablemente la cita concreta y numérica del precepto o preceptos constitucionales presuntamente vulnerados, pero sí que el tema quede acotado en términos que permitan a los órganos judiciales pronunciarse sobre el mismo (STC 29/1996, de 26 de febrero, FJ 2,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Bastaría, por tanto, con que el derecho reclamado haya sido expuesto de algún modo, incluso sin mención expresa del precepto constitucional violado o de su contenido literal, de modo tal que se asegure que se ha dado ocasión de pronunciarse a los órganos de la jurisdicción ordinaria correspondiente. Y esta condición concurre en el presente caso. La invocación del derecho a expresar, a través de la apariencia física y la vestimenta, la identidad de género está presente desde la interposición de la demanda en primera instancia, porque a esa circunstancia es a la que se asocia el hipotético trato discriminatorio del empleador. Que esa cualidad no haya sido adecuadamente conectada con el art. 18.1 CE podría tener su explicación en la ausencia de definición constitucional previa inequívoca de este derecho en el sentido que acaba de ser formulado. Y, en cualquier caso, el análisis sobre si se ha producido o no la vulneración del derecho a la expresión de género, ha de venir delimitado por las consideraciones que formulemos sobre la interdicción de discriminación, porque es en el marco de una denuncia por discriminación laboral en el que surge la queja de la que ahora conocemos. Por tanto, el examen sobre la vulneración del art. 18.1 CE, se formula desde la perspectiva de la interdicción de discriminación en el ejercicio del derecho a la expresión de género, una vez analicemos si el art. 14 CE da cobertura a las expresiones de género del colectivo trans.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identidad de género como causa de discriminación prohibida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sobre la denunciada vulneración debe comenzar valorando si el cese contractual supone o no un trato discriminatorio por alguna de las circunstancias prohibidas en el art. 14 CE, precepto ampliamente interpretado por la jurisprudencia constitucional, que distingue, por lo que ahora nos interesa, dos dimensiones básicas del derecho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se identifica “la cláusula general de igualdad del primer inciso del art. 14 CE, por la que se confiere un derecho subjetivo a todos los ciudadanos a obtener un trato igualitario de los poderes públicos, siempre que concurran supuestos idénticos y no existan razones que objetivamente justifiquen la diferenciación” (STC 176/2008, de 22 de diciembre, FJ 4). Esta cláusula reconoce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 (STC 63/2011, de 16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se identifica en el inciso segundo del mismo art. 14 CE la interdicción de “comportamientos discriminatorios basados en alguno de los factores que allí se mencionan a modo de listado enunciativo y no cerrado” (STC 176/2008, de 22 de diciembre, FJ 4). Es decir, la referencia a los motivos o razones de discriminación que contiene el art. 14 CE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solo desventajosas, sino contrarias a la dignidad de la persona que reconoce el art. 10.1 CE (SSTC 128/1987, de 16 de julio, FJ 5; 166/1988, de 26 de septiembre, FJ 2; 145/1991, de 1 de julio, FJ 2)” [STC 63/2011, de 16 de mayo,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ha reconocido, como presupuesto argumental en el fundamento jurídico anterior, la identidad de género es una circunstancia que tiene que ver con el libre desarrollo de la personalidad, íntimamente vinculada al respeto de la dignidad humana (art. 10.1 CE), y este rasgo de la identidad, cuando no se ajusta a parámetros hetero-normativos clásicos, es decir, allí donde identidad de género y sexo de la persona no son absolutamente coincidentes, puede hacer al individuo acreedor de una posición de desventaja social históricamente arraigada de las que prohíbe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176/2008, de 22 de diciembre, estableció expresamente “que la condición de transexual, si bien no aparece expresamente mencionada en el art. 14 CE como uno de los concretos supuestos en que queda prohibido un trato discriminatorio, es indudablemente una circunstancia incluida en la cláusula ‘cualquier otra condición o circunstancia personal o social’ a la que debe ser referida la interdicción de la discriminación. Conclusión a la que se llega a partir, por un lado, de la constatación de que la transexualidad comparte con el resto de los supuestos mencionados en el art. 14 CE el hecho de ser una diferencia históricamente arraigada y que ha situado a los transexuales, tanto por la acción de los poderes públicos como por la práctica social, en posiciones desventajosas y contrarias a la dignidad de la persona que reconoce el art. 10.1 CE, por los profundos prejuicios arraigados normativa y socialmente contra estas personas; y, por otro, del examen de la normativa que, ex art. 10.2 CE, debe servir de fuente interpretativa del art. 14 CE” (FJ 4). Estas consideraciones son, obviamente, aplicables a las personas trans, con el alcance que se ha dado a este concepto en el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Tribunal Europeo de Derechos Humanos interpreta la cláusula antidiscriminatoria del art. 14 CEDH y su Protocolo núm. 12 como una cláusula abierta que permite la inclusión de la identidad de género entre las características protegidas. En la STEDH de 16 de julio de 2014, asunto Hämäläinen c. Finlandia, se concluye que se puede proyectar el art. 14 CEDH a los arts. 8 y 12 CEDH, en los supuestos de discriminación de personas transexuales, aplicándoles la jurisprudencia previamente desarrollada en relación con las diferencias basadas “en el género o la orientación sexual” (§ 109). También la STEDH, de 12 de mayo de 2015, asunto Identoba y otros c. Georgia, manifiesta con total claridad que “la prohibición de la discriminación en virtud del artículo 14 de la Convención cubre debidamente las cuestiones relacionadas con la orientación sexual y la identidad de género” (§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19 del Tratado de funcionamiento de la Unión Europea, y el art. 21 de la Carta de derechos fundamentales de la Unión Europea no se refieren a la identidad de género, a pesar de contener una disposición general contra la discriminación que expresamente menciona la orientación sexual en la lista de motivos prohibidos para justificar la diferencia de trato. Hasta la fecha, el Tribunal de Justicia de la Unión Europea no ha integrado la identidad de género en las causas sospechosas de discriminación del art. 21 CDFUE. No obstante, algunos pronunciamientos del Tribunal de Justicia asumen que esta circunstancia queda protegida, al menos parcialmente, por las distintas Directivas de igualdad de sexo aprobadas hasta la fecha (SSTJUE de 27 de abril de 2006, Sarah Margaret Richards c. Secretary of State for Work and Pensions, asunto C‑423/04, respecto de la Directiva 79/7; y de 7 de enero de 2004, K.B. c. National Health Service Pensions Agency y Secretary of State for Health, asunto C-117/01, en relación con la Directiva 75/117/CEE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ha sucedido con el resto de los motivos expresamente prohibidos por el art. 14 CE también debe declararse la ilegitimidad constitucional de los tratamientos discriminatorios cuyo factor determinante aparece fundado en la identidad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interdicción de discriminación por razón de identidad de género en el ámbito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sobre la vulneración del art. 14 CE en el marco de las relaciones laborales y el reparto de la carga de la prueba en estos supuestos, puede ser aplicada cuando la causa sospechosa de haber provocado una actuación discriminatoria por parte del empleador tenga que ver con la identidad de género del trabajador, proyectando a este ámbito la doctrina iniciada en la STC 38/1981, de 23 de noviembre, sobre flexibilización de la carga de la prueba de la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línea de lo que acaba de ser expuesto, en el marco normativo del Derecho de la Unión, que sirve de referencia obligada cuando se examinan cuestiones de igualdad de trato en el ámbito laboral (en este sentido, STC 108/2009, de 30 de septiembre, FJ 2), se considera que la Directiva 2006/54/CE, del Parlamento Europeo y del Consejo, de 5 de julio de 2006, relativa a la aplicación del principio de igualdad de oportunidades e igualdad de trato entre hombres y mujeres en asuntos de empleo y ocupación, se aplica también la discriminación por motivos de identidad de género. Sin embargo, la transposición parcial de esta norma, que se concreta en la Ley Orgánica 3/2007, de 22 de marzo, para la igualdad efectiva de mujeres y hombres, no proyecta expresamente el derecho a no sufrir discriminación por razón de identidad de género en el ámbito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Directiva 2000/78/CE del Consejo, de 27 de noviembre de 2000, relativa al establecimiento de un marco general para la igualdad de trato en el empleo y la ocupación, transpuesta por la Ley 62/2003, de 30 de diciembre, de medidas fiscales, administrativas y del orden social (que modifica varios preceptos del texto refundido de la Ley del estatuto de los trabajadores, aprobado por el Real Decreto Legislativo 1/1995, de 24 de marzo), alude a la discriminación por razón de orientación sexual, pero no se refiere en ningún caso, ni lo hacen las normas nacionales que transponen la normativa europea, a la identidad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transposición de las directivas citadas al ámbito de la igualdad en general, y de la no discriminación por razón de sexo en el ámbito laboral en particular, no ha supuesto la incorporación normativa del principio de igualdad de trato y no discriminación por razón de identidad de género, pero es posible ampliar el ámbito de protección de las directivas en ese sentido, habida cuenta de que se está en presencia de un derecho fundamental contenido en los arts. 21 CDFUE, 14 CEDH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y tal y como se recuerda en la STC 153/2021, de 13 de septiembre, en el ámbito de las relaciones laborales, “desde la STC 34/1984, de 9 de marzo, FJ 2, el Tribunal ha precisado que, si bien la aplicación del principio de igualdad no resulta excluida, su aplicación se encuentra sometida a una ‘importante matización’ debido al principio de autonomía de la voluntad. En los términos que reitera en la STC 36/2011, de 28 de marzo, FJ 2, hemos advertido que, en desarrollo del art. 14 CE, ‘[l]a legislación laboral [arts. 4.2 c) y 17 del estatuto de los trabajadores (LET)] ha establecido la prohibición de discriminación entre trabajadores por una serie de factores que cita, pero no ha ordenado la existencia de una igualdad de trato en sentido absoluto. Ello no es otra cosa que el resultado de la eficacia del principio de la autonomía de la voluntad que, si bien aparece fuertemente limitado en el Derecho del trabajo, por virtud, entre otros factores, precisamente del principio de igualdad, subsiste en el terreno de la relación laboral (SSTC 197/2000, de 24 de julio, FJ 5, y 62/2008, de 26 de mayo, FJ 5)’”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consideración general de que es necesario garantizar que los derechos fundamentales no sean desconocidos bajo la cobertura formal del ejercicio de derechos y facultades reconocidos por las normas, la doctrina constitucional consolidada reconoce “la especial dificultad que en no pocas ocasiones ofrece la operación de desvelar la lesión constitucional, encubierta tras la legalidad solo aparente del acto litigioso” (STC 104/2014, de 23 de junio, FJ 7). De la constatación de esa dificultad se deriva a su vez la doctrina sobre la inversión de la carga de la prueba y la prueba indiciaria, que resulta útil para desvelar “las razones latentes de actos que puedan enmascarar una lesión de derechos fundamentales” (STC 104/2014, de 23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STC 104/2014, de 23 de junio, sostiene que no constituye un indicio la mera alegación de la vulneración constitucional, “ni una retórica invocación del factor protegido, sino un hecho o conjunto de hechos que permita deducir la posibilidad de la lesión” (FJ 7). Tras la aportación del conjunto indiciario, “recaerá sobre la parte demandada la carga de probar que su actuación tuvo causas reales absolutamente extrañas a la pretendida vulneración, indiciariamente probada, así como que tenían entidad suficiente para justificar la decisión adoptada al margen del derecho fundamental alegado”. En esta misma idea incide la STC 31/2014, de 24 de febrero, que exige para que se produzca el desplazamiento del onus probandi a la parte demandada, que se acredite, por parte de quien alega el trato discriminatorio, “la existencia de indicios que generen una razonable sospecha, apariencia o presunción a favor de su alegato”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insiste de nuevo en esta idea la STC 51/2021, de 15 de marzo, cuando sostiene que “según esta doctrina constitucional cuando el recurrente alega una discriminación prohibida por el art. 14 CE —en los términos que recoge, entre otras, la STC 31/2014, de 24 de febrero, FJ 3—, aportando indicios racionales de discriminación, corresponde a la empleadora la obligación de rebatirlos justificando que su actuación fue absolutamente ajena a todo propósito atentatorio de derechos fundamentales (SSTC 17/2007, de 12 de febrero, FJ 4, y 173/2013, de 10 de octubre, FJ 6, entre otras). Pero, incluso si dicha intencionalidad discriminatoria no existe, corresponde también al empleador probar que la vulneración que se le atribuye no represente objetivamente actos contrarios a la prohibición de discriminación (en este sentido, STC 233/2007, de 5 de noviembre, FJ 4)” [FJ 3 b)]. Exactamente en el mismo sentido formulan la inversión de la carga de la prueba la Directiva 2000/78/CE (trigésimo primer considerando y art. 10), la Directiva 2006/54/CE (art. 19), y la STJUE de 19 de abril de 2012, Galina Meister c. Speech Design Carrier Systems GmbH, asunto C-415/10.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proyección al caso de la doctrina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inversión de la carga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de hecho sometido a examen en el presente recurso de amparo, tal y como se ha ido definiendo progresivamente, debe analizarse a la luz de la interdicción de discriminación en el ámbito laboral por razón de identidad género (ex art. 14 CE), que supone la aplicación del principio de inversión de la carga probatoria, en tanto exista una prueba indiciaria que sostenga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identificación en una persona de una cualidad contenida en el art. 14 CE, en este caso la identidad de género, permite evaluar un determinado comportamiento o actuación hacia esa persona desde la perspectiva de la igualdad, en su vertiente de la interdicción de discriminación, como elemento de partida de la reflexión posterior. A partir de ahí, la aplicación del principio de interdicción de discriminación a determinados ámbitos, como las relaciones entre particulares, siendo las relaciones laborales una modalidad paradigmática de esas relaciones con impacto en el ejercicio de derechos fundamentales, activa el principio de inversión de la carga de la prueba, siempre y cuando existan indicios de que la característica o condición concurrente en la persona y que ella alega como motivo sospechoso de haber provocado la discriminación, ha sido el detonante causal. La STJUE en el asunto Galina Meister, de 19 de abril de 2012, citada en defensa de la tesis de la inversión de la carga de la prueba por la mera alegación de la pertenencia a un colectivo discriminado, no permite sostener este argumento. El Tribunal de Justicia, responde en aquel caso a la cuestión de los derechos que asisten a los recurrentes que alegan la existencia de discriminación, en el momento de construir el acervo probatorio indiciario. La recurrente en la instancia nacional, que optaba a un determinado puesto para el que no había sido seleccionada, solicita información relativa a los criterios de selección aplicados al sospechar que existía trato discriminatorio por sexo y origen nacional. Y esa información le es denegada, de modo que el Tribunal de Justicia de la Unión Europea, que no rechaza sino que confirma la necesidad de presentar prueba indiciaria, afirma que “en el contexto de la acreditación de los hechos que permiten presumir la existencia de una discriminación directa o indirecta, es preciso garantizar que una denegación de información por la parte demandada no pueda frustrar la realización de los objetivos pretendidos por las Directivas 2000/43, 2000/78 y 2006/54”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justificación de indicios es necesaria también cuando se está ante un cese en periodo de prueba, sin perjuicio de que en esta situación el margen de actuación del empleador sea más amplio. Abordan este tipo de cese contractual las SSTC 94/1984, de 16 de octubre; 166/1988, de 26 de septiembre, y 17/2007, de 12 de febrero, y, en todas ellas, reconociéndose el mayor ámbito de autonomía del empleador, se aplica también el régimen de inversión de la carga de la prueba, cuando se ha probado indiciariamente que la extinción contractual puede enmascarar una lesión de derechos fundamentales. En estos supuestos, la STC 17/2007 recuerda que “incumbe al empresario acreditar que su decisión obedece a motivos razonables y ajenos a todo propósito atentatorio del derecho de que se trate. Para ello, es preciso que el trabajador aporte un indicio razonable de que el acto empresarial lesiona su derecho fundamental, principio de prueba o prueba verosímil dirigido a poner de manifiesto el motivo oculto que se denuncia y que debe permitir deducir la posibilidad de que ha podido producirse. Solo una vez cumplido este primer e inexcusable deber, recaerá sobre la parte demandada la carga de probar que su actuación tuvo causas reales absolutamente extrañas a la pretendida vulneración, así como que tenían entidad suficiente para justificar la decisión adoptada (por todas, reproduciendo esa doctrina, SSTC 29/2002, de 11 de febrero, FJ 5; 30/2002, de 11 de febrero, FJ 3; 17/2003, de 30 de enero, FJ 4; y 342/2006, de 11 de diciembre, FJ 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un indicio de prueba y su alegación es esencial para activar la inversión de las obligaciones probatorias. Y, en este caso, ese indicio existía desde el momento en que se había producido un conflicto en el seno de las relaciones laborales entre la persona recurrente en amparo y una de sus responsables directas, que ninguna de las dos partes negó, y que habría estado relacionado con la apariencia en el modo de vestir de la persona empleada. En la medida en que esa apariencia no solo es manifestación del derecho a la propia imagen (art. 18.1 CE), sino que en este caso concreto se puede considerar una forma de expresión de género, vinculada al libre desarrollo de la personalidad en relación con la identidad de género de la persona recurrente en amparo, la alegación de ese altercado, por más que hubiera sido puntual, se podría haber considerado prueba indiciaria bastante para invertir la carga probatoria. Así se reconoció en la sentencia de suplicación y también se reconoció la inversión de la carga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la garantía procedimental, asociada a la aplicación del principio de inversión de la carga de la prueba, nada cabe reprochar a la sentencia de 24 de julio de 2018 dictada por la Sección Tercera de la Sala de lo Social del Tribunal Superior de Justicia de Madrid (sentencia núm. 568/2018), que no solo apreció la aplicación de la inversión de la carga de la prueba, sino que hizo una interpretación flexible de dicho requisito, a favor del derecho del recurrente, corrigiendo el error de aplicación de la instancia, puesto que la sentencia del Juzgado de lo Social núm. 2 de Madrid, de 10 de octubre de 2017, había entendido inexistente la prueba indiciaria de la discriminación. Por tanto, la sentencia de suplicación aplicó adecuadamente el art. 14 CE, entendiendo comprendida en este precepto la condición de identidad de género alegada por la persona recurrente, y activando la redistribución de la carga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prueba en contrario de la empleadora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aquí, nuestro enjuiciamiento no puede limitarse a comprobar si el órgano judicial efectuó una interpretación del derecho en juego que no fue irrazonable, ni arbitraria, ni manifiestamente errónea, ya que aquí el canon de enjuiciamiento no es el del art. 24 CE sino el del derecho fundamental sustantivo cuestionado, es decir, el derecho fundamental a la no discriminación por razón de identidad de género (mutatis mutandis, para los supuestos de alegación de discriminación por razón de sexo véanse las SSTC 175/2005, de 4 de julio, FJ 5, y 342/2006, de 11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el cese de la persona recurrente no puede calificarse de nulo por discriminatorio dado que, habiendo aportado indicios racionales de discriminación por motivo de identidad de género, la empresa demandada los ha rebatido adecuadamente, y el acervo probatorio del que se han servido los juzgadores de instancia, y que este tribunal no debe revisar para modificarlos, a riesgo de exceder los márgenes de actuación determinados por el art. 44.1 b) LOTC (véase el fundamento jurídico 2 de la STC 17/2003, de 30 de enero, y la síntesis jurisprudencial allí formulada), pone de manifiesto que la causa del despido no fue la identidad de género de la persona recurrente en amparo, ni la expresión externa de esa identidad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Tribunal Constitucional “no realiza un examen de los actos empresariales potencialmente lesivos desde una perspectiva de legalidad que no le es propia, sino en atención a la cobertura que los derechos fundamentales invocados ofrecen; haciéndolo, por lo demás, sin alterar los hechos probados, conforme a la sujeción prescrita en el art. 44.1 b) LOTC, lo que no impide, según establecimos en las SSTC 224/1999, de 13 de diciembre; 136/2001, de 18 de junio, o 17/2003, de 30 de enero, que podamos alcanzar una interpretación propia del relato fáctico conforme a los derechos y valores constitucionales en presencia” (STC 41/2006, de 13 de febrero, FJ 4), en este caso no alcanzamos una interpretación distinta de la formulada por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declarado por las sentencias de instancia, constatándose como hechos probados, que a lo largo de los algo más de cuatro meses en que se mantuvo la relación laboral, Serge C. M. Scevenels acudía a su centro de trabajo vistiendo unos días pantalón y otros días falda, sin que ello hubiera supuesto ningún conflicto con sus compañeros o superiores salvo en una ocasión, en la que se controvierte que el problema fuera el hecho de portar una falda, o que esta en concreto fuera inapropiada por su tamaño, no habiéndose aclarado, en realidad, si se trataba de una falda o de un pantalón muy corto.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quedado probado que existió una conversación entre Serge C. M. Scevenels, el director general de la empresa y la directora de recursos humanos en relación con la corrección en las relaciones con los clientes y la apariencia en el modo de vestir, pero tampoco se ha concluido que esa conversación versara sobre la expresión de género de quien recurre en amparo, a pesar de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los argumentos de la parte demandante, el Juzgado de lo Social núm. 2 de Madrid, recoge en su sentencia que “no se ha puesto de manifiesto de ningún modo la existencia, en el seno de la empresa, de un escenario o panorama general discriminatorio por razones de género, ni de identidad sexual, ni otras análogas”, y ello en la medida en que no se ha constatado la existencia de prohibiciones expresas en relación con la indumentaria, ni la adopción de un código de vestimenta a resultas del conflicto surgido con la parte demandante, o con carácter previo. Y, tras las pruebas testificales de Magdalena Mathilda Jennes, directora de recursos humanos al momento del cese, y de Nicola Mann, directora de recursos humanos en fase de contratación y durante buena parte de la duración del contrato de Serge C. M. Scevenels, se declara probado igualmente que se ha admitido la existencia de otras causas que podrían haber justificado el cese del contrato en periodo de prueba: de un lado se evocan razones de reorganización interna que, según la instancia, no son incompatibles con las razones, que también se evocan, de falta de satisfacción de la contratante con la prestación de actividad laboral de Serge C. M. Scevenels.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puede concluirse que la estructura del acto denunciado como discriminatorio no pone de manifiesto el ánimo de discriminar o lesionar los derechos de la persona recurrente, sino exclusivamente la voluntad clara de no continuar con la relación laboral. Tampoco parece existir una correlación temporal clara entre el indicio de conflicto —o el ejercicio del derecho fundamental por la parte recurrente— y la actuación empresarial (en este sentido, pero en relación con la prueba de indicios, STC 29/2000, de 31 de enero). Las declaraciones de las representantes de la empresa insisten, por otro lado, en que la circunstancia personal de quien recurre, respecto de su identidad de género, no supuso un problema para su contratación o para su mantenimiento en el puesto de trabajo, porque no era una cuestión relevante, existiendo, en cambio una justificación empresarial, si bien somera, sobre la decisión de cesar el contrato en período de prueba, que no puede ser tachada de irracional o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mismas conclusiones de las resoluciones de instancia, sirven también para descartar la vulneración del derecho a la propia imagen de la persona recurrente en amparo (art. 18.1 CE) en su vertiente del derecho a la expresión de género a través de su indumentaria y en el marco de proyección del art. 14 CE, que exige formular el análisis de la denunciada vulneración en términos relacionales. No ha quedado probado, más bien al contrario, que existiera un conflicto o prohibición expresa de portar falda, o de portar pantalón, indistintamente, con lo que no parece que la empresa hubiera establecido límites a la expresión de género de Serge C. M. Scevenels ni de ningún otro empleado o empleada, por lo que no cabe entender concurrente un trato discriminatorio de la empresa respecto de la expresión externa de su derecho a la propia imagen por parte de quien recurre en amparo, y en relación con los demás trabajadores. Sin negar que existió un conflicto puntual en relación con una determinada prenda, en un momento concreto, y sin referencias expresas a la consideración exacta del género que refiere la prenda, no es posible derivar de ese conflicto, con el acervo probatorio a nuestro alcance, que existiera una limitación constitucionalmente inadmisible del derecho a la propia imagen de quien recurre en amparo, que supusiera un trato discriminatorio respecto de otras personas trabajadoras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rechazar, por tanto, que hayan concurrido en este caso la lesión tanto del art. 14 CE, en su vertiente de la interdicción de discriminación de las personas por razón de su identidad de género, como del derecho a la propia imagen del art. 18.1 CE, en su vertiente del derecho a la expresión de género en condiciones de igualdad y sin posibilidad de sufrir discriminación por las causas contenidas en 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amparo interpuesto por Serge Christian M. Scevenels.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