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69</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 de junio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5548-2020, promovido por don Mikel San Sebastián Gaztelumendi, contra el auto de 18 de marzo de 2019, dictado por la Sala Segunda del Tribunal Supremo, por el que se acuerda no autorizar la interposición de un recurso extraordinario de revisión en relación con la sentencia núm. 18/2010, de 21 de mayo, de la Sección Tercera de la Audiencia Nacional; y contra la providencia de 21 de febrero de 2020, que inadmitió el incidente de nulidad de actuaciones promovido contra el citado auto. Se han personado el abogado del Estado, así como don José María Blanco Venecia, el funcionario del Cuerpo Nacional de Policía núm. 27735 y don Franklin Cleber Barrera Quiroz. Ha intervenido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de este tribunal el día 7 de abril de 2020, el procurador de los tribunales don Javier Cuevas Rivas, en nombre y representación de don Mikel San Sebastián Gaztelumendi, defendido por la letrada doña Amaia Izko Aramendia, interpuso recurso de amparo contra las resoluciones judiciales que se citan en el encabezamiento, por vulneración de los siguientes derechos fundamentales: (i) derecho a la tutela judicial efectiva (art. 24.1 CE) y a un proceso con todas las garantías (art. 24.2 CE), en relación con los arts. 6.1 del Convenio europeo de derechos humanos (CEDH) y 14.1 del Pacto internacional de derechos civiles y políticos; (ii) derecho a la integridad física y moral con interdicción de la tortura y los tratos inhumanos y degradantes (art. 15 CE), en relación con los arts. 3 CEDH y 4 de la Carta de derechos fundamentales de la Unión Europea (CDFUE) y (iii) derecho a la presunción de inocencia (art. 24.2 CE), en relación con el derecho a la tutela judicial efectiva (art. 24.1 CE) y al principio de legalidad penal (arts. 25.1 y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trae causa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ahora recurrente en amparo, don Mikel San Sebastián Gaztelumendi, junto con otros procesados, fue condenado en sentencia núm. 18/2010, de 21 de mayo, dictada por la Sección Tercera de la Audiencia Nacional, como autor responsable de: (i) un delito de estragos, a la pena de veinte años de prisión; (ii) dos delitos de asesinato terrorista consumado, a la pena de treinta años de prisión por cada uno de ellos y (iii) cuarenta y ocho delitos de asesinato terrorista en grado de tentativa, a las penas de diecinueve años, once meses y veintinueve días de prisión por cada uno de ellos; además de las penas accesorias legales y las indemnizaciones correspondientes, así como las costas procesales. Los hechos por los que fue condenado se refieren al atentado cometido por la organización terrorista ETA el 29 de diciembre de 2006, en las instalaciones de la terminal T4 del aeropuerto Adolfo Suárez Madrid-Barajas. Frente a esta sentencia no se interpuso recurso de casación, por lo que devino firme en fecha 22 de junio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ahora interesa, la sentencia se fundamentó, entre otro material probatorio, en las declaraciones de uno de los procesados en la causa. En el fundamento jurídico segundo se hace una extensa valoración de su testimonio, descartando expresamente la posible influencia de unas lesiones iniciales causadas en dependencias de la Guardia Civil que, según la sentencia, aparecían desconectadas, temporal y jurídicamente, de las declaraciones prestadas por ese procesado, toda vez que estas declaraciones fueron realizadas posteriormente en otras dependencias policiales, bajo la custodia de agentes distintos de los que participaron en la detención inicial, y en presencia de letrado, con previa información de sus derechos y examen médico forense. Las declaraciones policiales de ese procesado fueron introducidas en el plenario mediante su lectura y el testimonio de los agentes y del letrado ante quienes se realizaron, así como de los médicos forenses que lo examinaron. Esas declaraciones fueron contrastadas y verificadas por otros elementos probatorios, que se exponen detalladamente en los fundamentos jurídicos segundo y tercero. Además, los procesados se negaron a declarar en el juicio, y renunciaron a la declaración de los médicos forenses que dictaminaron sobre las lesiones causadas en el momento de su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Paralelamente, el Juzgado de Instrucción núm. 1 de San Sebastián tramitó el procedimiento abreviado núm. 173-2009, seguido contra cuatro miembros de la Guardia Civil por las lesiones causadas a los otros dos condenados por la Audiencia Nacional, durante los primeros momentos de su detención. En primera instancia, la Audiencia Provincial de Guipúzcoa dictó sentencia condenatoria por un delito de torturas graves. Esta sentencia fue revocada por otra de la Sala Segunda del Tribunal Supremo, núm. 1136/2011, de 2 de noviembre, que, en trámite de recurso de casación, absolvió a los miembros de la Guardia Civil del delito de torturas.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otros dos condenados por la Audiencia Nacional interpusieron un recurso ante el Tribunal Europeo de Derechos Humanos que, en sentencia de 13 de febrero de 2018, estimó que se había producido una violación del art. 3 CEDH, en sus aspectos material y procesal. A tal efecto, se consideró acreditado que los demandantes habían sufrido lesiones “cuando se encontraba[n] en manos de la Guardia Civil”, es decir, detenidos a disposición de este cuerpo, sin que se hubieran “aportado argumentos convincentes o creíbles que puedan servir a explicar o justificar en las circunstancias del caso las lesiones sufridas”, por lo que “la responsabilidad de las lesiones […] debe ser imputada al Estado demandado” (§ 83). Añadiendo que, “[e]n la medida en que […] no [se ha] alegado que las lesiones en cuestión hayan tenido […] consecuencias a largo plazo […] y en ausencia de prueba concluyente relativa a la finalidad de los tratos infligidos […], el Tribunal Europeo de Derechos Humanos considera que los malos tratos infligidos […] no pueden ser calificados como torturas. Dicho esto eran lo suficientemente graves para ser considerados como tratos inhumanos y degradantes” (§ 84) por lo que declara la “vulneración del artículo 3 [CEDH] en su aspecto material” (§ 85). En cuanto a la vertiente procesal, el Tribunal Europeo considera que “el Tribunal Supremo se ha limitado en su sentencia de casación a apartar la versión de los demandantes sin por ello intentar determinar si el recurso a la fuerza física por parte de los agentes de la Guardia Civil en la detención de los demandantes había sido estrictamente necesario y proporcionado o si las lesiones más graves sufridas posteriormente por [uno de los demandantes] —de acuerdo con la determinación de los hechos del Tribunal Supremo— eran imputables a los agentes encargados de la detención y de la custodia del mismo. Estas omisiones han impedido a la jurisdicción nacional determinar los hechos y el conjunto de las circunstancias en la mayor medida posible que se podía hacer, de conformidad con la obligación de someter el caso que se le presenta al examen escrupuloso que requiere el artículo 3 del Convenio” (§ 94), por lo que “estima que se ha producido violación del artículo 3 [CEDH] en su aspecto procesal” (§ 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apoyo en esta sentencia del Tribunal Europeo de Derechos Humanos, el recurrente presentó en fecha 6 de noviembre de 2018, junto con los otros dos condenados, un escrito por el que, en virtud de lo dispuesto en los arts. 954 y 957 de la Ley de enjuiciamiento criminal (LECrim), solicitaba la autorización del Tribunal Supremo para interponer un recurso extraordinario de revisión contra la sentencia dictada por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escrito, además de describir las vicisitudes procesales que estimó de interés, se alega como base de su pretensión “el hecho de que la declaración de contenido auto y hetero-inculpatorio obtenida [de uno de los procesados] en dependencias policiales durante el tiempo de su detención incomunicada y que él mismo atribuye al mal trato sufrido por parte de la guardia civil, es el elemento probatorio central sobre el que se sostiene el relato de hechos que contiene la sentencia” cuya revisión se solicita. Tras hacer un somero análisis de ese testimonio y de su valoración por el tribunal, concluye que la sentencia da a esas declaraciones “un valor central, esencial como […] prueba”, de forma que los “otros elementos incriminatorios” no tienen “autonomía o suficiencia por sí solos como prueba de cargo, sino como elementos corroboradores de las [citadas] declaraciones”.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considera que “existe un elemento nuevo”, la resolución del Tribunal Europeo de Derechos Humanos, que “modifica de modo absoluto las premisas que dieron lugar” a la sentencia que se pretende revisar. La sentencia condenatoria dio por válidas las declaraciones de uno de los procesados, sobre la base de que fueron prestadas con todas las garantías porque las alegaciones sobre malos tratos no se sostenían. Sin embargo, el Tribunal Europeo establece que el maltrato sí se produjo, “cambiando […] el marco del que se ha de partir a la hora de valorar los elementos […] probatorios [que] dieron origen a la sentencia”. La vulneración declarada por el Tribunal Europeo determinaría la “consecuente contaminación” de las declaraciones de ese procesado, convirtiéndolas en “prueba no válida y por tanto no valorable en un proceso penal”. De esta forma, se transmuta la naturaleza de la valoración de ese testimonio, que pasa de “su suficiencia […] a […] su validez”. Esa nueva valoración y construcción de la sentencia solo puede realizarse, según el escrito, a través del mecanismo de la revisión de las sentencias firmes previsto en el art. 954 LECrim. Un instrumento por el que la “justicia material” debe prevalecer sobre el principio de la “cosa juzgada”, al darse nuevas circunstancias que “evidencian la posible existencia de un error en la condena”. Finalmente, con cita de los apartados 1 a) y 3 del art. 954 LECrim, reclama la “eficacia y aplicación” de la sentencia del Tribunal Europeo de Derechos Humanos, puesto que “uno de los efectos” de la violación declarada por esa resolución “ha de ser considerado la condena […] en una sentencia que rechaza dicha violación y da plena validez a las declaraciones obtenidas en ese periodo de la detención en régimen de incomunicación, en que la violencia se ha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fecha 18 de marzo de 2019, la Sala Segunda del Tribunal Supremo dictó un auto, ahora impugnado en amparo, por el que acordó no haber lugar a lo solicitado. Tras hacer una reseña de los antecedentes de hecho y de la legislación aplicable [arts. 954.1 a) y 954.3 LECrim], la Sala toma en consideración los siguientes elementos de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STEDH, que invocan los recurrentes como motivo de revisión basado en el punto 3 del art. 954 LECrim, (párrafo 84 página 24 de la STEDH) no se refiere a la sentencia 18/2010 dictada por la Sección Tercera de la Sala de lo Penal de la Audiencia Nacional de 21 de mayo de 2010, objeto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“Y en relación al art. 954.1 a) LECrim invocado, no existe en este caso sentencia firme que declare que las manifestaciones de los recurrentes hayan sido arrancadas mediante violencia o coacción. Desde luego no lo declara la STEDH”.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“Como expresa el Tribunal Europeo de Derechos Humanos en la sentencia que fundamenta la pretensión revisora, en su parágrafo 84: ‘En la medida en que los demandantes no han alegado que las lesiones en cuestión hayan tenido sobre ellos consecuencias a largo plazo (comparar con Cestaro, anteriormente citada, § 155 y 178) y en ausencia de prueba concluyente relativa a la finalidad de los tratos infligidos (Krastanov, anteriormente citada, § 53, y comparar con Vladimir Romanov c. Rusia, núm. 41461-02, § 67-70, de 24 de julio de 2008), el Tribunal Europeo considera que los malos tratos infligidos a los demandantes no pueden ser calificados como torturas. Dicho esto, eran lo suficientemente graves para ser considerados como tratos inhumanos y degradantes’”.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las lesiones padecidas al tiempo de la detención se integran en la categoría de malos tratos, por su causación en dependencias y bajo la custodia policial, sin que resulte acreditada la finalidad y causalidad con el acervo probatorio que determinó su condena en la sentencia cuya revisión se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concurren los presupuestos en la revisión del art. 954.3 de la Ley procesal, y no procede autorizar la revisión que insta el recurrente”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Frente a esta decisión, la representación del recurrente promovió un incidente de nulidad de actuaciones, al considerar vulnerados el derecho fundamental a la tutela judicial efectiva y a un proceso con todas las garantías (art. 24 CE, arts. 6.1 y 13 CEDH y art. 47 CDFUE), así como el derecho a la integridad física y moral (art. 15 CE, art. 3 CEDH y arts. 4 y 47 CDFUE). En síntesis, el escrito entiende que la decisión del Tribunal Supremo, al negar que los malos tratos declarados por el Tribunal Europeo de Derechos Humanos hayan podido tener influencia alguna o hayan podido determinar, forzar o condicionar la declaración de uno de los procesados, debería hacerse tras un análisis de fondo que se habría de llevar a cabo en el marco del recurso extraordinario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medio de providencia de 21 de febrero de 2020, ahora también impugnada, la Sala Segunda del Tribunal Supremo inadmitió el incidente de nulidad de actuaciones. Tras considerar que el escrito supone “una reiteración del planteamiento de las cuestiones ya abordadas y resueltas en el auto denegatorio de la revisión”, entiende que lo que se pretende de la Sala es que “rectifique el criterio expresado en el auto de 18 de marzo de 2019”. En esa resolución se razonó la denegación de la pretensión de revisión, “al no encontrarnos con nuevos hechos ni con nuevos elementos de prueba que evidencien la inocencia de los solicitantes”. Por ello, considera que “deben decaer las denuncias de quiebra de derechos fundamentales”, porque “se obtuvo una decisión fundada que dio respuesta pormenorizada a todas las alegaciones, bien que en sentido adverso a lo interesado”, por lo que procede estar a lo ya resuelto, dando por concluida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identifica las resoluciones judiciales impugnadas y, tras una descripción de los antecedentes procesales del caso, fundamenta el recurso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y a un proceso con todas las garantías (art. 24, apartados 1 y 2 CE), recogido igualmente en el art. 6.1 CEDH y en el art. 14.1 del Pacto internacional de derechos civiles y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de la demanda, se hace una extensa reseña de los elementos fácticos que dieron lugar a las resoluciones dictadas por la Audiencia Provincial de Guipúzcoa, la Audiencia Nacional, el Tribunal Supremo y el Tribunal Europeo de Derechos Humanos. Sobre la base de esta última resolución, el recurrente planteó ante el Tribunal Supremo el recurso de revisión de su condena. Esta petición se fundaba, según la demanda, en “el hecho de que la declaración de contenido auto y hetero-inculpatorio obtenida [de otro de los procesados] en dependencias policiales durante el tiempo de su detención incomunicada y que él mismo atribuye al mal trato sufrido por parte de la Guardia Civil, fue el elemento probatorio central sobre el que se sostuvo el relato de hechos de la sentencia para cuya revisión se solicitaba autorización y, por ende, en el que se sostiene la condena del propio señor San Sebastián y de los señores Portu y Sarasola, igualmente condenados en la misma”. A continuación extracta varios pasajes de la sentencia condenatoria dictada por la Audiencia Nacional, de los que deduce que se “otorgó valor de prueba de cargo a estas declaraciones, hasta tres, que se obtuvieron del detenido Mattin Sarasola durante el tiempo de su detención en régimen incomunicación”. Una prueba con “valor central, 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recurrente, la decisión del Tribunal Supremo, al no autorizar la revisión de la sentencia condenatoria de la Audiencia Nacional, sobre la base de la sentencia del Tribunal Europeo de Derechos Humanos, implica la vulneración del derecho alegado. Con cita y reseña parcial de la STC 252/2000, considera que la motivación del Tribunal Supremo se aleja “de las reglas de la lógica y la razonabilidad”, al realizar “en el trámite meramente formal de una autorización, el análisis que correspondería a la Sala en el trámite de revisión”. La sentencia de la Audiencia Nacional “rechazaba expresamente cualquier veracidad a las declaraciones de mal trato de los acusados, siendo que, por el contrario, dichas declaraciones fueron declaradas probadas y veraces” por la sentencia del Tribunal Europeo de Derechos Humanos. Para el recurrente, se “imponía” una revisión de la sentencia condenatoria, y un “nuevo examen de los términos y valoraciones” contenidos en la misma. Esa exigencia “era y es de tal entidad que la imposibilidad de acceso a dicha revisión […] supone en sí misma una vulneración de las garantías previstas en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derecho fundamental a la integridad física y moral con interdicción de la tortura y los tratos inhumanos y degradantes del art. 15 CE, del art. 3 CEDH y el art. 4 CDFUE.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la resolución del Tribunal Supremo le impide “toda posibilidad de someter a examen o análisis la cuestión de si en su condena se ha utilizado o no prueba que pueda considerarse nula puesto que obtenida con vulneración de sus derechos fundamentales, en este caso, el derecho fundamental a su integridad física y moral y a no ser sometido a tortura o trato cruel, inhumano o degradante, con evidente menoscabo, en consecuencia, del mismo”. La propia interpretación que el Tribunal Supremo realiza sobre los efectos de la sentencia del Tribunal Europeo de Derechos Humanos vulnera “en sí misma” estos derechos. Insiste en que la mayor o menor influencia que, en su caso, hubiera podido tener el maltrato en la declaración de uno de los procesados implica “un análisis de fondo” que se debería llevar a cabo en el marco del recurso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derecho a la presunción de inocencia (art. 24.2 CE), en relación con el derecho fundamental a la tutela judicial efectiva del art. 24.1 CE y el principio de legalidad penal de los arts. 25 CE y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una somera reseña de la doctrina de este tribunal sobre el derecho a la presunción de inocencia y a los requisitos de la prueba de cargo válida, con cita de las SSTC 31/1981, 195/2002 y 347/2006, la demanda considera que las resoluciones impugnadas le privan del único recurso legal previsto en la Ley de enjuiciamiento criminal para determinar si la prueba utilizada para su condena ha de ser declarada nula, al haber sido obtenida con vulneración de sus derechos fundamentales, así como las posibles consecuencias de esa nulidad. Para el Tribunal Supremo, “el mal trato que el Tribunal Europeo describe detalladamente como de gran intensidad y de consecuencias lesivas muy importantes, infligido a los detenidos en los momentos (horas) iniciales de su detención en régimen de incomunicación, no puede considerarse suponga ninguna afectación moral o psicológica (físicas sí las tuvo como se relata) sobre la persona que posteriormente presta declaración, todavía en el marco de esa detención, en manos de agentes del mismo cuerpo policial, en dependencias de dicho cuerpo y todavía en régimen de incomunicación”. Sin embargo, esa interpretación hubiera exigido un análisis pormenorizado a través del procedimiento establecido para ello, es decir, del recurso extraordinario de revisión. No hacerlo así supone una vulneración del derecho a la presunción de inocencia, en relación con la vulneración de su derecho a un proceso con todas las garantías y a la tutela efectiva de jueces y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medio de providencia de 19 de abril de 2021, la Sección Cuarta de la Sala Segunda de este tribunal acordó admitir a trámite el recurso de amparo apreciando que en el mismo concurre una especial trascendencia constitucional (art. 50.1 de la Ley Orgánica del Tribunal Constitucional: LOTC), “porque el recurso plantea un problema o afecta a una faceta de un derecho fundamental sobre el que no hay doctrina de este tribunal [STC 155/2009, FJ 2 a)], y porque puede dar ocasión al Tribunal para aclarar o cambiar su doctrina, como consecuencia de cambios normativos relevantes para la configuración del contenido del derecho fundamental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ordenaba remitir atenta comunicación a la Sala de lo Penal de la Audiencia Nacional, a fin de que se emplazara a quienes hubieran sido parte en el procedimiento rollo de sala 72-07, excepto la parte recurrente en amparo,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17 de mayo de 2021 tuvo entrada en el registro de este tribunal escrito presentado por la procuradora de los tribunales doña Gloria Arias Aranda, solicitando que se le tuviera por comparecida y parte en las actuaciones, en nombre y representación de don José María Blanco Venecia, bajo la dirección letrada de don César Pinto Cañón.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20 de mayo de 2021 hizo lo propio la procuradora doña María Sonia Esquerdo Villodres, en nombre y representación de don Franklin Cleber Barrera Quiroz, solicitando designación de letrado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21 de mayo de 2021, el procurador don José María Rico Maeso presentó igualmente escrito en el que, bajo la dirección letrada de don Fernando Rodríguez Rodríguez, solicitó que se le tuviera por comparecido y parte en las actuaciones, en nombre y representación del funcionario del Cuerpo Nacional de Policía núm. 27735.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Todos ellos en su condición de parte en el procedimiento judicial de origen, seguido ante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26 de mayo de 2021, tuvo entrada el escrito del abogado del Estado solicitando que, en la representación que ostenta, se le tuviera por personado y parte en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27 de mayo de 2021, la secretaría de justicia de la Sala Segunda tuvo por personados y parte en el procedimiento a los comparecidos. En fecha 29 de junio de 2021, tras las comunicaciones correspondientes, se tuvo por designada a la letrada doña Marta Mataran García, para la defensa de don Franklin Cleber Barrera Quiroz. Asimismo, de conformidad con lo dispuesto en el art. 52.1 LOTC, se dispuso dar vista de las actuaciones a las partes personadas y al Ministerio Fiscal,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20 de julio de 2021, la procuradora de los tribunales doña Gloria Arias Aranda presentó el escrito de alegaciones en nombre de don José María Blanco Venecia. En el mismo se hace un resumen de los antecedentes del asunto, para comenzar la argumentación interesando la inadmisión del recurso de amparo, por falta de “legitimidad” activa para instar la autorización para interponer el recurso extraordinario de revisión, ya que el recurrente no fue demandante ante el Tribunal Europeo de Derechos Humanos. Subsidiariamente, considera que la sentencia del Tribunal Europeo de Derechos Humanos no puede servir como base para la revisión de la sentencia condenatoria dictada contra el ahora recurrente en amparo. A su juicio, el recurso debe ser inadmitido a trámite porque no respeta los términos de la sentencia del Tribunal Europeo. No existe ninguna sentencia nacional o europea que declare la existencia de torturas, ni que declare que las lesiones causadas en el momento de la detención tuvieran como finalidad la obtención de una confesión, ni que tuvieran relación alguna con una declaración auto o hetero inculpatoria y, por lo tanto, con la condena. En definitiva, no hay resolución alguna que establezca que la condena del recurrente fue dictada con vulneración de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el recurso debe ser igualmente desestimado, porque la resolución del Tribunal Supremo está motivada, al no concurrir causa alguna que justifique la admisión de un recurso de revisión contra la sentencia condenatoria del demandante, por los mismos motivos ya expuestos. Para poder admitir un recurso de ese tipo hubiera sido necesario que la sentencia del Tribunal Europeo de Derechos Humanos declarara la influencia de los malos tratos en la declaración de uno de los procesados. Pero no ha sido así. Lo que el recurrente pretende es que el Tribunal Supremo asuma una función de investigación o averiguación de unos hechos, que es incompatible con la naturaleza del recurso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procede desestimar la alegación sobre la vulneración del derecho a la integridad física y moral, toda vez que el recurrente no fue demandante ante el Tribunal Europeo de Derechos Humanos, por lo que no existe sentencia que haya declarado que sufriera malos tratos.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no se puede afirmar la vulneración del derecho a la presunción de inocencia que, en todo caso, se tendría que haber invocado mediante el correspondiente recurso frente a la sentencia condenatoria, lo que no se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29 de julio de 2021, el abogado del Estado presentó su escrito de alegaciones, en el que solicitó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una reseña de los antecedentes del caso y delimitar el objeto del recurso, considera que el auto del Tribunal Supremo de 18 de marzo de 2019 es una resolución suficientemente motivada, que da respuesta en Derecho a la pretensión ejercitada, tal y como fue planteada, sin que, por tanto, se haya producido indefensión. El recurso de revisión no está concebido como un proceso para ejecutar una sentencia del Tribunal Europeo de Derechos Humanos, y esta no implica, necesariamente, la reapertura de un proceso penal firme, porque el Tribunal Europeo no es un tribunal penal ni implica una nueva instancia penal. La sentencia del Tribunal Europeo de Derechos Humanos condena al Estado español a abonar una indemnización a los recurrentes por entender vulnerado un derecho reconocido en el Convenio europeo de derechos humanos, pero su pronunciamiento no exige una revisión de la condena impuesta. Eso solo se produciría si, en su caso, concurrieran los requisitos previstos para ello en el art. 954 LECrim, lo que ha sido motivadamente descartado por el Tribunal Supremo en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mismo motivo, tampoco puede hablarse de una vulneración del derecho a la presunción de inocencia. Esta presunción fue destruida en el juicio oral que dio lugar a la sentencia condenatoria dictada por la Audiencia Nacional. La sentencia del Tribunal Europeo de Derechos Humanos no restaura la inocencia de los demandantes, no dice que fueran inocentes o que no hubieran cometido el delito por el que se les condenó. La sentencia del Tribunal Europeo no revoca la sentencia condenatoria de la Audiencia Nacional, declarada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tampoco puede hablarse de una vulneración del derecho a la integridad física y moral. A juicio del abogado del Estado, la pretensión formulada implica, de entrada, un amparo en defensa de los derechos de terceros, porque el recurrente no fue parte en el proceso seguido ante el Tribunal Europeo de Derechos Humanos. Además, la demanda supone un desenfoque sustantivo y procesal en este punto. Los malos tratos fueron objeto de un procedimiento diferente, en el que se dictó la sentencia del Tribunal Europeo que condenó al estado español a indemnizar a los recurrentes. Por lo tanto, la vulneración alegada ya fue objeto de reparación por 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1 de septiembre de 2021, la procuradora de los tribunales doña Sonia Esquerdo Villodres presentó el escrito de alegaciones en nombre de don Franklin Cleber Barrera Quiroz, interesando la desestimación de la demanda de amparo. Considera que las resoluciones impugnadas están suficientemente motivadas y son conformes a Derecho. La sentencia del Tribunal Europeo de Derechos Humanos no se refiere a la sentencia de la Audiencia Nacional cuya revisión se pretendía. Además, en ningún caso se afirma que las lesiones causadas a dos de los procesados hubieran tenido consecuencia directa en sus declaraciones. En todo caso, la sentencia condenatoria de la Audiencia Nacional no se basó exclusivamente en las declaraciones de uno de los procesados, sino que tuvo en cuenta también otras pruebas. Por otro lado, los procesados renunciaron a la prueba pericial de los médicos forenses que habían dictaminado en la causa seguida ante la Audiencia Provincial de Guipúzcoa. Por todo ello, considera que las resoluciones impugnadas no infringieron derecho fundamental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fecha 8 de octubre de 2021, el fiscal ante el Tribunal Constitucional presentó su escrito de alegaciones, en el que solicitó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hace una amplia reseña de la argumentación obrante en todas y cada una de las sentencias que entiende relevantes para la resolución del presente recurso, así como del resto de antecedentes que consideró de interés para esta causa, incluyendo el contenido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expone la doctrina de este tribunal sobre la aplicación del CEDH y la ejecución de las decisiones del Tribunal Europeo de Derechos Humanos por parte del Tribunal Supremo (STC 7/2004 y ATC 27/2017), para continuar con la jurisprudencia constitucional sobre el derecho a la tutela judicial efectiva en general (ATC 10/2019 y SSTC 196/2002 y 292/2005), y aplicada al recurso de revisión en particular, con cita y reseña parcial de las SSTC 240/2005 y 59/2006, así como del ATC 37/2010. Seguidamente, se aborda la doctrina sobre la necesidad de un canon reforzado de motivación cuando resultan concernidos los derechos reconocidos en los arts. 15 y 17 CE (SSTC 140/2007 y 34/2008); así como la jurisprudencia sobre el derecho a la presunción de inocencia (SSTC 7/2004 y 111/2011), y en relación con el ambiente de intimidación que se proyecta, aún cesada la violencia (SSTC 7/2004 y 130/2016).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entrando ya a la cuestión de fondo, el fiscal considera que la resolución impugnada “ofrece una respuesta que resulta suficiente y acomodada al canon de motivación constitucional reforzado, que no puede desvincularse de las circunstancias y contenido de las resoluciones judiciales preexistentes”. Así, la sentencia del Tribunal Europeo de Derechos Humanos no fue dictada en un proceso penal, y tampoco declaró que la confesión de uno de los procesados hubiera sido obtenida mediante violencia o coacción. De hecho, la sentencia del Tribunal Europeo no se refiere a los hechos enjuiciados por la Audiencia Nacional, que determinaron la condena de los recurrentes, sino a los que fueron objeto de la sentencia de la Audiencia Provincial de Guipúzcoa, en la que se condenó inicialmente a los guardias civiles que practicaron la detención de aquéllos. La citada sentencia del Tribunal Europeo no ha transformado las lesiones, que nunca se han negado, en malos tratos indagatorios. Por tanto, no concurría el requisito previsto en el art. 954.1 a) LECrim para autorizar la interposición de un recurso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ninguna sentencia ha establecido una conexión entre las lesiones y la confesión de uno de los procesados. Ni siquiera la sentencia de la Audiencia Provincial de Guipúzcoa, que condenó a cuatro guardias civiles por torturas, estableció esa conexión. Por el contrario, los malos tratos aparecen desconectados de la confesión, en tres aspectos: (i) temporal, porque se produjeron en fecha distinta; (ii) espacial, porque se produjeron en lugares distintos, y (iii) personal, porque la confesión se produjo ante guardias civiles distintos de los que practicaron la detención. Por su parte, la sentencia del Tribunal Supremo que absolvió a esos guardias civiles analizó los hechos desde la perspectiva del derecho a la presunción de inocencia y, en consecuencia, no alteró la naturaleza y finalidad de los malos tratos. Finalmente, la sentencia de la Audiencia Nacional descartó expresamente la relación entre los malos tratos y la confesión de uno de los procesados. Una sentencia que no fue impugnada por los recurrentes, y que ahora pretende revisarse por esta 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tampoco puede establecerse un vínculo entre los malos tratos y la posible persistencia de su efecto intimidatorio. La situación de violencia se produce en un momento y lugar (6 de enero de 2008 en Guipúzcoa) alejados de la confesión (manifestada el 9 de enero de 2008 en Madrid). En todo caso, la propia naturaleza de los malos tratos, calificados como de carácter vindicativo por todas las resoluciones judiciales dictadas, impide establecer esa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todo lo anterior, el fiscal considera que el auto del Tribunal Supremo, ahora impugnado, lo único que hace es: (i) constatar que “no existe una sentencia firme en juicio penal que declare que la confesión fue arrancada con violencia o coacción”; (ii) “poner en evidencia la ausencia de cualquier soporte que permita establecer una conexión entre los malos tratos y la confesión”; (iii) resaltar que la sentencia del Tribunal Europeo de Derechos Humanos “declara la vulneración del art. 3 CEDH, pero en modo alguno declara que resulte acreditado […] la existencia de unas torturas indagatorias, lo que excluye su influencia en la confesión prestada”, y que la STEDH “no declara […] que la [sentencia de la Audiencia Nacional] cuya revisión se pretende fue dictada con vulneración de los derechos del CEDH”. Por lo tanto, “no cabe ahora […] una expansión injustificada de los malos tratos vindicativos […], transmutando su naturaleza en indagatoria, sin soporte alguno que lo avale en las distintas resoluciones judiciales, incluida […] la STEDH”.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cierre del proceso de revisión no fue irrazonable y contenía una motivación reforzada —formal y sustantiva—- con una interpretación del art. 954 LECrim coherente con los antecedentes judiciales, incluida la sentencia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Descartadas las vulneraciones del derecho a la tutela judicial efectiva (art. 24.1 CE), a un proceso con todas las garantías (art. 24.2 CE), y a la integridad física y moral con interdicción de la tortura y los tratos inhumanos y degradantes (art. 15 CE), el fiscal considera que también debe descartarse la vulneración del derecho a la presunción de inocencia (art. 24.2 CE). No existiendo elementos que acrediten la afectación de la confesión por los malos tratos, no resulta alterada la naturaleza legítima de la obtención y validez de la prueba de confesión.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ordenación de fecha 14 de octubre de 2021, se dio por concluso el procedimiento, sin que la representación del recurrente ni la del miembro del Cuerpo Nacional de Policía núm. 27735 hayan presentado escritos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Sala Segunda, en sesión celebrada el día 17 de diciembre de 2021, acordó proponer la avocación al Pleno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10 de febrero de 2022, el Pleno de este tribunal acordó recabar para sí el conocimiento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31 de mayo de 2022, se señaló para deliberación y votación de la presente sentencia el día 2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Delimitación del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con más detalle en los antecedentes de hecho, el presente recurso de amparo tiene por objeto la impugnación del auto de 18 de marzo de 2019 y de la providencia de 21 de febrero de 2020, dictados por la Sala Segunda del Tribunal Supremo en el marco del procedimiento núm. 21067-2018. En síntesis, el auto acordó no autorizar la interposición de un recurso extraordinario de revisión en relación con la sentencia condenatoria núm. 18/2010, de 21 de mayo, de la Sección Tercera de la Audiencia Nacional; mientras que la providencia inadmitió el incidente de nulidad de actuaciones promovido contra el citado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del recurrente se basa en la STEDH de 13 de febrero de 2018, que declaró la vulneración del art. 3 CEDH, por la existencia de malos tratos contra dos de los procesados por parte de los guardias civiles que procedieron a su detención. Eso determinaba, según el recurrente, la invalidez de sus declaraciones, que precisamente habían sido utilizadas como prueba de cargo para justificar la sentencia condenatoria dictada por la Audiencia Nacional. En todo caso, el demandante entiende que las consideraciones realizadas en las resoluciones impugnadas implicaban una valoración sobre el fondo de la pretensión, que hubiera exigido la admisión y tramitación del recurso de revisión. Al no autorizarse su interposición, las resoluciones impugnadas suponen, según la demanda, una vulneración de sus derechos a la tutela judicial efectiva (art. 24.1 CE), a un proceso con todas las garantías (art. 24.2 CE), a la presunción de inocencia (art. 24.2 CE) y a la integridad física y moral, con proscripción de la imposición de penas o tratos inhumanos o degradantes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el abogado del Estado y la representación de dos de las partes personadas interesan la desestimación del recurso, considerando que no concurrían los requisitos exigidos en el art. 954 LECrim para autorizar la interposición de un recurso de revisión. La sentencia del Tribunal Europeo de Derechos Humanos no fue dictada en el marco del proceso penal condenatorio, sino en otro diferente. En cualquier caso, el pronunciamiento del Tribunal Europeo no declaraba probada la existencia de torturas orientadas a obtener una confesión, por lo que no podía provocar los efectos pretendidos en la demanda. En consecuencia, las resoluciones impugnadas no han incurrido en vulneración alguna de los derechos invocados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Orden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pluralidad y heterogeneidad de las cuestiones invocadas por las partes aconsejan, según el mejor criterio de este tribunal [STC 109/2016, de 7 de junio, FJ 3 b), por todas], un orden de enjuiciamiento conforme a un esquema en el que, en primer lugar, se abordarán los óbices procesales planteados. Para el caso de que fueran desestimados, procederá exponer la doctrina de este tribunal sobre los derechos fundamentales afectados por la decisión de no autorizar la interposición de un recurso de revisión. Una vez aplicada esa doctrina al caso concreto, se entrará a analizar, en su caso, el resto de vulneraciones sustantivas alegadas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procesales.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 don José María Blanco Venecia ha planteado en su escrito de alegaciones la posible concurrencia de un óbice procesal consistente en la falta de legitimación activa del recurrente, lo que podría encuadrarse —aunque no se cite expresamente— en el motivo de inadmisión previsto, sensu contrario, en el art. 50.1 a) LOTC, en relación con el art. 46.1 b) LOTC. En resumen, se alega que el recurrente no fue parte en el procedimiento seguido ante el Tribunal Europeo de Derechos Humanos y que, por lo tanto, no estaba legitimado para interesar del Tribunal Supremo la revisión de la sentencia condenatoria dictada por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 conocido (STC 54/2016, de 22 de septiembre, FJ 2 y más recientemente en STC 130/2018, de 12 de diciembre, FFJJ 3 a 5), los defectos insubsanables de que pudiera estar afectado el recurso de amparo no resultan reparados porque haya sido inicialmente admitido a trámite (por todas, SSTC 18/2002, de 28 de enero, FJ 3, y 158/2002, de 16 de septiembre, FJ 2), de forma que la comprobación de los presupuestos procesales para la viabilidad de la acción puede volverse a abordar o reconsiderar en la sentencia, de oficio o a instancia de parte, dando lugar a un pronunciamiento de inadmisión por la falta de tales presupuestos, sin que para ello constituya obstáculo el carácter tasado de los pronunciamientos previstos en el art. 53 LOTC (por todas, SSTC 69/2004, de 19 de abril, FJ 3; 89/2011, de 6 de junio, FJ 2, y 174/2011 de 7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pretensión invocada no puede prosperar. Con independencia de que el recurrente no fuera parte en el procedimiento seguido ante el Tribunal Europeo de Derechos Humanos, lo cierto es que sí promovió la autorización para interponer un recurso de revisión ante la Sala Segunda del Tribunal Supremo, y que son precisamente las resoluciones de esa sala las que son objeto del presente recurso de amparo. En consecuencia, concurre la causa de legitimación activa prevista en el art. 46.1 b) LOTC, ya que el recurrente fue “parte en el proceso judicial”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la revisión de sentencias firmes en 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este tribunal dispone de un cuerpo doctrinal sobre la revisión de sentencias firmes en el proceso penal que, en lo que ahora interesa, puede concretarse en dos aspectos relevantes: (i) la naturaleza de este procedimiento de revisión, y (ii) el derecho fundamental afectado en el caso de la inadmisión de la solicitud de autorización para su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naturaleza del procedimiento de revisión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STC 124/1984, de 18 de diciembre, FJ 6, este tribunal ha venido afirmando que “el recurso de revisión, encaminado a la anulación de una sentencia firme y que significa en consecuencia una derogación al principio preclusivo de la cosa juzgada, exigencia de la seguridad jurídica, es por su propia naturaleza un recurso extraordinario, históricamente asociado al derecho de gracia y sometido a condiciones de interposición estrictas. Sin negar que, como tal recurso extraordinario, obedezca a las preocupaciones propias del art. 24 de la Constitución, su existencia se presenta esencialmente como un imperativo de la justicia, configurada por el art. 1.1 de la Constitución, junto a la libertad, la igualdad y el pluralismo político, como uno de los ‘valores superiores’ que propugna el Estado social y democrático de Derecho en el que España, en su virtud, se constituye. Es una exigencia de la justicia, tal y como la entiende el legislador constituyente, estrechamente vinculada a la dignidad humana y a la presunción de inocencia, por cuanto el factor por el que resultó neutralizada esta en la sentencia cuya revisión se pide, resulta a su vez anulado por datos posteriores que la restablecen en su incolumidad. Bien cabe afirmar que, dados los supuestos que para su interposición se exigen, tal recurso, independientemente de los ya existentes en el procedimiento en aras del descubrimiento de la verdad penal y de la consecución del fallo más adecuado, es un postulado inexcusable de la justicia, por cuanto la circunstancia que permite acudir a él implica un hecho o medio de prueba que venga con posterioridad a evidenciar la equivocación del fallo. Y el fin del proceso penal, como medio para la fijación de la verdad de los hechos y de su consiguiente tratamiento legal, no puede conducir a que el efecto preclusivo de la sentencia condenatoria pueda prevalecer”. Por ello, el “recurso de revisión penal, recurso extraordinario frente a una sentencia firme, está sometido, como se desprende de una consideración de Derecho comparado, a condiciones variables, a modo de cautelas, tendentes a mantener el necesario equilibrio entre las exigencias de la justicia y de la seguridad jurídica”. Esta idea central aparece reiterada, entre otras, en las SSTC 150/1997, de 29 de septiembre, FJ 5; 123/2004, de 13 de julio, FJ 3, y 240/2005, de 10 de octubre,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esta doctrina fue evolucionando desde la consideración de la revisión como un recurso hacia su valoración como un medio de impugnación autónomo, es decir, como un nuevo procedimiento con su objeto propio. Así se afirma en la citada STC 150/1997, FJ 3, cuando destaca que “a pesar de que la Ley de enjuiciamiento criminal califique como ‘recurso’ a la revisión, en puridad no estamos ante una reivindicación relativa al acceso a los sucesivos recursos […] sino que se trata más bien de una vía de impugnación autónoma”. Y en el mismo sentido se pronunció la STC 123/2004, FJ 4 a). Esta evolución no afectaba a su carácter de remedio procesal “extraordinario”, ni alteraba su fundamento de elemental justicia que debía ser debidamente ponderado con el principio de seguridad jurídica. En cualquier caso, la nueva consideración de su naturaleza ha resultado determinante del derecho fundamental afectado cuando, como en el presente caso, se dicta una resolución que inadmite la autorización para interponer esta vía procesal de revisión de sentencias condenatorias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el derecho fundamental afectado en caso de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señala la STC 150/1997, FJ 3, la naturaleza del recurso de revisión como “una vía de impugnación autónoma” aproxima al “problema de constitucionalidad […] del acceso a la jurisdicción”, no del derecho al recurso. Por ello, “el enjuiciamiento constitucional del presente caso no debe limitarse a controlar la existencia de motivación en la decisión de inadmisión y la razonabilidad de la misma, sino que aquí opera el principio pro actione ‘entendido […] como la interdicción de aquellas decisiones de inadmisión que por su rigorismo, por su formalismo excesivo o por cualquier otra razón revelen una clara desproporción entre los fines que aquellas causas preservan y los intereses que sacrifican’ (STC 88/1997, fundamento jurídico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posterior STC 240/2005 ratificó esta idea al “afirmar que la denegación de acceso al legalmente denominado ‘recurso de revisión’ es una denegación de acceso a la jurisdicción y no, frente a la apariencia, una denegación de acceso a un recurso. La precisión es importante porque a la vista de la diferente trascendencia de cada manifestación de la tutela judicial son diferentes sus contenidos esenciales, resultando a partir de ello más incisivo el canon de control constitucional del primer tipo de decisiones que el del segundo […]. Así, en efecto, mientras que son constitucionalmente aceptables las decisiones de inadmisión del recurso —cuya existencia, por lo demás, no viene constitucionalmente impuesta, salvo en materia penal a favor del condenado— que no supongan una interpretación de la legalidad procesal manifiestamente irrazonable, arbitraria o fruto del error patente, las reglas de acceso a la jurisdicción no pueden interpretarse de un modo rigorista, o excesivamente formalista, o de cualquier otro modo que revele una clara desproporción entre los fines que estas reglas preservan y los intereses que sacrifican (SSTC 88/1997, de 5 de mayo, FJ 2; 150/1997, de 29 de septiembre, FJ 3; 295/2000, de 11 de diciembre, FJ 2; 123/2004, de 13 de julio, FJ 3; 133/2005, de 23 de mayo, FJ 2)”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canon de control de constitucionalidad propio del derecho de acceso a la jurisdicción ha sido descrito, más recientemente, y entre otras muchas, en la STC 141/2020, de 19 de octubre. En esta resolución se señala que, “dada la trascendencia que para la tutela judicial tienen las decisiones de denegación de acceso a la jurisdicción, su control constitucional ha de verificarse de forma especialmente intensa, a través de los criterios que proporciona el principio pro actione, entendido no como la forzosa selección de la interpretación más favorable a la admisión de entre todas las posibles de las normas que la regulan, sino como la interdicción de aquellas decisiones impeditivas de un pronunciamiento sobre el fondo que por su rigorismo, por su formalismo excesivo o por cualquier otra razón revelen una clara desproporción entre los fines que aquellas causas preservan y los intereses que sacrifican. Esto implica la exigencia de que los órganos judiciales, al interpretar los requisitos procesales legalmente previstos, tengan presente la ratio de la norma, con el fin de evitar que los meros formalismos o entendimientos no razonables de ella impidan un enjuiciamiento de fondo del asunto, vulnerando las exigencias del principio de proporcionalidad (así, SSTC 112/2019, de 3 de octubre, FJ 4; 80/2020, de 15 de julio, FJ 3, y 89/2020, de 20 de julio, FJ 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de lo expuesto hasta el momento se puede concluir que el denominado “recurso de revisión” es un instrumento procesal autónomo que pretende la revocación de una sentencia condenatoria firme, y que encuentra su fundamento en razones de justicia, una vez constatada la existencia de hechos o elementos que pongan de manifiesto la improcedencia de la condena. La necesidad de preservar la seguridad jurídica le confiere una naturaleza extraordinaria, lo que justifica unos rígidos requisitos para su admisión que habrán de ser ponderados conforme al canon de constitucionalidad propio del derecho a la tutela judicial efectiva (art. 24.1 CE), en su vertiente de derecho de acceso a la jurisdicción, en los términos ya descritos.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reforma del art. 954 LECrim y la necesaria adaptación de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pronunciamientos emitidos hasta el momento por este tribunal sobre el denominado “recurso de revisión” aparecen asentados en la redacción anterior del art. 954 LECrim. Conforme a ese precepto, en lo que ahora interesa, “[h]abrá lugar al recurso de revisión contra las sentencias firmes en los casos siguientes: […] 3. Cuando esté sufriendo condena alguno en virtud de sentencia, cuyo fundamento haya sido un documento o testimonio declarados después falsos por sentencia firme en causa criminal, la confesión del reo arrancada por violencia o coacción, o cualquier hecho punible ejecutado por un tercero, siempre que los tales extremos resulten también declarados por sentencia firme en causa seguida al efecto. A estos fines podrán practicarse todas cuantas pruebas se consideren necesarias para el esclarecimiento de los hechos controvertidos en la causa, anticipándose aquellas que por circunstancias especiales pudieran luego dificultar y hasta hacer imposible la sentencia firme, base de la revisión. 4. Cuando después de la sentencia sobrevenga el conocimiento de nuevos hechos o de nuevos elementos de prueba, de tal naturaleza que evidencien la inocencia del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Tomando ese texto como base, el Tribunal se pronunció sobre algunos aspectos de la regulación legal, al analizar determinadas resoluciones desde la perspectiva de su constitucionalidad. Entre los más destacados podemos reseñar los siguientes: STC 124/1984, de 18 de diciembre, que denegó el amparo frente a un decreto del Ministerio Fiscal por el que no se estimó procedente la interposición de un recurso de revisión; STC 150/1997, de 29 de septiembre, por el que se declaró que las sentencias del Tribunal Constitucional podían considerarse como un “hecho nuevo” a los efectos de lo dispuesto en el art. 954.4 LECrim; STC 123/2004, de 13 de julio, en la que se abordó la posible vulneración del derecho a utilizar los medios de prueba en el marco de un recurso de revisión; STC 240/2005, de 10 de octubre, por la que se declaró que las sentencias del Tribunal Europeo de Derechos Humanos podían considerarse como un “hecho nuevo” a los efectos citados en el art. 954.4 LECrim; STC 59/2006, de 27 de febrero, en la que se abordaba la naturaleza de “hecho nuevo” de una escritura notarial que ponía de manifiesto la falta de autoría de la persona condenada por un delito de falsedad documental; y el ATC 37/2010, de 23 de marzo, por el que se inadmitió un recurso de amparo por extemporaneidad, al entenderse que el recurso de revisión planteado con carácter previo no podía ser considerado propiamente como una fase o instancia del proceso judicial, sino un procedimiento distinto e independiente.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la resolución de este recurso, resultan de especial interés las SSTC 150/1997 y 240/2005. En la primera se abordaba la cuestión de “dilucidar […] si existiendo ya el recurso previsto en el art. 954 LECrim resulta constitucionalmente aceptable desde la perspectiva del art. 24.1 CE no considerar como ‘hecho nuevo que evidencia la inocencia del condenado’ la existencia de una sentencia de este tribunal que proclama que no puede considerarse acción delictiva ex art. 321.1 CP el ejercicio no colegiado de profesiones que no requieren título académico oficial” (FJ 5). Por su parte, la segunda sentencia analizaba si era “constitucionalmente aceptable que se deniegue una revisión penal por razones formales [la exclusión de una sentencia del Tribunal Europeo de Derechos Humanos como ‘hecho nuevo’] cuando lo que el recurrente alega es que en un procedimiento diferente se ha llegado a la constatación firme y de obligado acatamiento de que una de las pruebas en que se sustenta su condena fue obtenida con vulneración de derechos fundamentales” (FJ 6). En ambos casos, la respuesta fue negativa. Las sentencias del Tribunal Constitucional y del Tribunal Europeo de Derechos Humanos encajan en el concepto de “hechos”, como “algo que acaece en el tiempo y en el espacio”; y en los dos supuestos se podía “evidenciar la equivocación del fallo condenatorio” [SSTC 150/1997, FJ 5, y 240/2005, FJ 6 b)]. Esta doctrina, como se puede apreciar, aparecía fuertemente vinculada a la regulación del art. 954 LECrim anteriormente vigente y, de manera particular, al supuesto recogido en su apartado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modificación de la redacción del art. 954 LECrim, llevada a cabo por la Ley 41/2015, de 5 de octubre, hace necesario valorar la procedencia de la aclaración, matización o adaptación de nuestra jurisprudencia. Conforme al texto vigente, y en lo que ahora interesa, “[s]e podrá solicitar la revisión de las sentencias firmes en los casos siguientes: a) Cuando haya sido condenada una persona en sentencia penal firme que haya valorado como prueba un documento o testimonio declarados después falsos, la confesión del encausado arrancada por violencia o coacción o cualquier otro hecho punible ejecutado por un tercero, siempre que tales extremos resulten declarados por sentencia firme en procedimiento penal seguido al efecto. No será exigible la sentencia condenatoria cuando el proceso penal iniciado a tal fin sea archivado por prescripción, rebeldía, fallecimiento del encausado u otra causa que no suponga una valoración de fondo. […] d) Cuando después de la sentencia sobrevenga el conocimiento de hechos o elementos de prueba que, de hacer sido aportados, hubieran determinado la absolución o una condena menos grave. 3. Se podrá solicitar la revisión de una resolución judicial firme cuando el Tribunal Europeo de Derechos Humanos haya declarado que dicha resolución fue dictada en violación de alguno de los derechos reconocidos en el Convenio europeo para la protección de los derechos humanos y libertades fundamentales y sus protocolos, siempre que la violación, por su naturaleza y gravedad, entrañe efectos que persistan y no puedan cesar de ningún otro modo que no sea mediante esta revisión. En este supuesto, la revisión solo podrá ser solicitada por quien, estando legitimado para interponer este recurso, hubiera sido demandante ante el Tribunal Europeo de Derechos Humanos. La solicitud deberá formularse en el plazo de un año desde que adquiera firmeza la sentencia del referido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reforma legislativa afecta, esencialmente, a los siguientes aspectos. En primer lugar, la reordenación sistemática de los requisitos previstos en los anteriores apartados 3 y 4 del art. 954 LECrim, que ahora pasan a ser las letras a) y d) del apartado 1 del mismo precepto. En segundo lugar, la actualización de la redacción del anterior apartado 4. Ahora no se exige el conocimiento de “nuevos” hechos o elementos de prueba, ni la “evidencia de la inocencia” del penado. Basta con la constatación sobrevenida de hechos o elementos de prueba aunque no sean “nuevos”, siempre que se hayan conocido con posterioridad y no hubieran podido aportarse en el momento procesal oportuno. Lo relevante es que, de haberse aportado esos hechos o elementos de prueba, hubieran determinado la “absolución” —superando así el concepto de “inocencia”— o una “condena menos grave”, lo que implica una ampliación del objeto de la revisión, al no limitarse únicamente a los casos en que proceda una exención o extinción de la pena sino también su rebaja. En tercer lugar, se introduce un nuevo apartado 3, de especial relevancia en el caso que nos ocupa, por el que se concede expresamente eficacia revisora a las sentencias del Tribunal Europeo de Derechos Humanos, con una serie de requisitos que se analizarán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modificación legal introduce, por tanto, unos nuevos presupuestos para la revisión de las sentencias condenatorias firmes que se configuran, a su vez, como nuevos elementos de ponderación que deben ser tenidos en cuenta para decidir si procede o no autorizar la interposición de un recurso de revisión. La relevancia de esta reforma aconseja la adaptación de nuestra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la nueva redacción del art. 954 LECrim impone, no solo la valoración sobre si estamos en presencia de un “hecho” o de un “elemento de prueba” (sea nuevo o no), y su posible repercusión para la “absolución” o “condena menos grave” del penado. También introduce un nuevo supuesto de revisión que resulta de particular incidencia para la resolución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vigente apartado 3 del art. 954 LECrim ha venido a plasmar normativamente la doctrina de este tribunal sobre la consideración de las sentencias del Tribunal Europeo de Derechos Humanos como un hecho que puede ser determinante de la posible revisión de una sentencia condenatoria firme. La redacción del precepto exige que la sentencia del Tribunal Europeo de Derechos Humanos tenga por objeto la resolución que se pretende revisar (“dicha resolución”), y que la “naturaleza y gravedad” de la vulneración de algunos de los derechos del Convenio europeo de derechos humanos “entrañe efectos que persistan y que no puedan cesar de ningún otro modo que no sea mediante esta revisión”. La norma requiere, por tanto, que se haga un análisis acerca de la concreta influencia de la sentencia del Tribunal Europeo sobre la resolución objeto de su posible revisión (“dicha resolución”) para, a continuación, ponderar el tipo y grado de la vulneración declarada por el Tribunal Europeo de Derechos Humanos, así como sus efectos o consecuencias, de manera que solo procederá la revisión —y su previa admisión a trámite— “siempre que” no exista otra forma de reparar la vulneración causada que no sea mediante la revisión de la sentencia condenatoria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la interpretación y aplicación de estos requisitos, como presupuestos de legalidad ordinaria, es competencia del Tribunal Supremo (art. 957 LECrim), sin embargo, desde la perspectiva del control de constitucionalidad que corresponde a este tribunal y, conforme al canon propio del derecho de acceso a la jurisdicción, una decisión que desestime la solicitud de autorización para la interposición de un recurso de revisión habrá de tener en cuenta no solo el texto de la norma sino también la debida ponderación de los principios y valores en juego. De esta manera, la interpretación y aplicación de la norma no puede ser tan rigorista como para imposibilitar la vigencia del principio de justicia en su condición de valor superior del ordenamiento jurídico (art. 1.1 CE), pero tampoco tan flexible como para quebrantar el principio de seguridad jurídica, que es una garantía básica del sistema constitucional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en concreto, una aplicación incondicionada e inflexible de los requisitos procesales podría ser contraria al derecho de acceso a la jurisdicción en cuanto que impediría entrar a valorar la posible injusticia material de la resolución revisable. Así, podría considerarse como excesivamente rigorista una interpretación que impidiera la interposición de un recurso de revisión porque la declaración de que una confesión se ha obtenido mediante violencia o coacción no viniera expresada en una sentencia penal firme, sino en otro tipo de procedimiento como pudiera ser, precisamente, una sentencia del Tribunal Europeo de Derechos Humanos; o porque esa sentencia del Tribunal Europeo se hubiera dictado en un procedimiento distinto al que culminó con la resolución que se pretende revisar. De aceptarse ese planteamiento, quebraría el valor superior de la justicia, porque se estaría primando un entendimiento encorsetado de los presupuestos procesales frente a la aportación de un elemento tangible de improcedencia de una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una interpretación excesivamente amplia de los requisitos establecidos en el art. 954 LECrim podría desnaturalizar el fundamento del propio instrumento autónomo de la revisión, que no es otro que reparar situaciones de injusticia material. De esta forma, una resolución que no guarde relación con los hechos objeto de la sentencia penal firme no puede fundamentar su revisión. Del mismo modo, una resolución de la que no se deduzca una improcedencia del fallo condenatorio, o que requiera una nueva valoración de la prueba ya efectuada por los tribunales competentes excede del ámbito cognitivo propio de este instrumento procesal extraordinario. El recurso de revisión no es una nueva instancia dentro de un procedimiento ni puede convertirse en un nuevo juicio sobre determinados elementos fácticos. El procedimiento de revisión consiste en la adveración de que el nuevo hecho o elemento aportado fue determinante de la condena injusta que, por tal motivo, debe ser revisada. Un cuestionamiento permanente o reiterado de resoluciones judiciales firmes, mediante una especie de reapertura continua que tenga por objeto volver a debatir lo que ya fue definitivamente sentenciado, sin que concurran elementos sólidos que permitan vislumbrar su posible injusticia, supondría una grave afectación del principio de seguridad jurídica, como garantía de todo el sistema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Aplicación de la doctrina constitucional para el enjuiciamiento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Consideraciones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del presente recurso de amparo no exige la valoración de elemento fáctico alguno. No corresponde a este tribunal la determinación de la existencia de unas lesiones ni de su autoría. Nuestra competencia tampoco se extiende a la valoración de una prueba de confesión. Y, desde luego, no procede el enjuiciamiento constitucional de resoluciones judiciales distintas de las que han sido objeto de impugnación. El objeto de este recurso se centra en una cuestión estrictamente jurídica, consistente en determinar si las decisiones del Tribunal Supremo por las que no se autorizó la interposición de un recurso de revisión frente a la sentencia condenatoria dictada contra el recurrente han vulnerado o no los derechos invocados en la demanda de amparo. Eso no impide que, conforme a los términos en que se ha planteado el debate, sea necesario analizar, desde una perspectiva meramente descriptiva, otros pronunciamientos judiciales que guardan una notoria relación con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lo primero que conviene señalar es que en este recurso de amparo han confluido resoluciones judiciales dictadas en dos procedimientos distintos. Por un lado, el proceso que culminó con la sentencia condenatoria dictada por la Audiencia Nacional contra el ahora recurrente y otros dos procesados, cuyo contenido esencial ha sido reseñado en los antecedentes de hecho. Por otro, el proceso que tenía por objeto analizar la relevancia jurídico penal de las lesiones causadas a los otros dos procesados en el momento de su detención. En este segundo proceso se dictaron, en el ámbito de la jurisdicción ordinaria, dos sentencias de contenido diverso. En primera instancia, la sentencia 527/2010, de 30 de diciembre, de la Audiencia Provincial de Guipúzcoa, que condenó a cuatro integrantes de la Guardia Civil por delitos de torturas graves (art. 174 del Código penal: CP) y lesiones (art. 147 CP), absolviendo a otros once miembros del cuerpo, por las lesiones causadas a los otros dos procesados en el momento de su detención, en fecha 6 de enero de 2008. En su sentencia, la Audiencia Provincial de Guipúzcoa consideró que esas lesiones se produjeron “en clara venganza o castigo por su pertenencia a ETA”, lo que “excluye el contenido indagatorio”, es decir, la finalidad de obtener una confesión o condicionar sus declaraciones en la causa [FJ 5 D) a)]. Esta resolución fue impugnada en casación, lo que dio lugar a la sentencia 1136/2011, de 2 de noviembre, dictada por la Sala Segunda del Tribunal Supremo, que absolvió a los guardias civiles inicialmente condenados. Para el Tribunal Supremo, un análisis de la prueba de cargo expuesta por la Audiencia Provincial de Guipúzcoa permite constatar que “se alcanzaban conclusiones valorativas inseguras o muy abiertas, que insuflarían a la supuesta prueba de cargo una debilidad suasoria, incapaz de desvirtuar la presunción de inocencia” (FJ 20). Sin negar la existencia de lesiones, la Sala Segunda considera que no existe material probatorio suficiente para atribuirlas a una acción intencionada de los guardias civiles, pudiendo resultar “compatibles con una detención violenta” (FJ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 decisión del Tribunal Supremo, los otros dos procesados, no el ahora recurrente, acudieron al Tribunal Europeo de Derechos Humanos, que dictó la sentencia de 13 de febrero de 2018, ya reseñada en sus elementos esenciales, y que sirvió de base para la petición de revisión de la sentencia condenatoria firme dictada, en procedimiento distinto, por la Audiencia Nacional. Esa solicitud de revisión fue inadmitida por el Tribunal Supremo, a través de las dos resoluciones ahora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Análisis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nuclear de este recurso de amparo se centra en la impugnación del auto de 18 de marzo de 2019, dictado por la Sala Segunda del Tribunal Supremo, al que se imputan las vulneraciones alegadas, de forma que la oposición a la ulterior providencia de 21 de febrero de 2020 se formula en la medida en que no procedió a reparar esas vulneraciones.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18 de marzo de 2019 acuerda no autorizar la interposición de un recurso de revisión contra la sentencia condenatoria firme dictada por la Audiencia Nacional. Para el Tribunal Supremo, la sentencia del Tribunal Europeo de Derechos Humanos invocada no podía fundamentar la revisión solicitada, al no cumplirse los requisitos previstos para ello en el art. 954, apartados 1 a) y 3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análisis de su fundamentación jurídica pone de manifiesto que la decisión de la Sala Segunda estuvo basada en dos bloques argumentales que, a efectos de sistematización, pueden calificarse como de carácter formal y material. Así, por un lado, el Tribunal Supremo destaca que: (i) la sentencia del Tribunal Europeo de Derechos Humanos aportada no se refiere a la sentencia objeto de revisión, por lo que no se cumpliría el requisito previsto en el art. 954.3 LECrim, y (ii) que no se ha aportado una sentencia firme que declare que la confesión de uno de los procesados haya sido arrancada mediante violencia o coacción, ni la STEDH así lo declara, por lo que tampoco se cumpliría el requisito previsto en el art. 954.1 a) LECrim. Además de estos dos motivos que pudieran considerarse como formales, el Tribunal Supremo, tras reseñar el contenido del parágrafo 84 de la sentencia del Tribunal Europeo, concluye que “las lesiones padecidas al tiempo de la detención se integran en la categoría de malos tratos, por su causación en dependencias policiales y bajo custodia policial, sin que resulte acreditada la finalidad y causalidad con el acervo probatorio que determinó su condena en la sentencia cuya revisión se pretende”, lo que conduce a no autorizar la revisión al considerar que no “concurren los presupuestos” establecidos en el art. 954.3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Enjuiciamiento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resolución de la queja principal objeto de este recurso de amparo pasa por aplicar a las resoluciones impugnadas el filtro del canon de control de constitucionalidad propio del derecho de acceso a la jurisdicción (art. 24.1 CE). Se trata, por tanto, de determinar si el Tribunal Supremo ha sostenido y aplicado un criterio excesivamente rigorista o formalista, al no autorizar la tramitación de un proceso extraordinario de revisión sin ponderar adecuadamente los principios y valores en presencia.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expuesta en el fundamento jurídico anterior, una decisión denegatoria del Tribunal Supremo que hubiera atendido exclusivamente a los presupuestos formales establecidos en la Ley de enjuiciamiento criminal no hubiera colmado el canon de control de constitucionalidad propio del derecho de acceso a la jurisdicción. Se habría producido una desproporción axiológica entre la finalidad de preservar la seguridad jurídica (art. 9.3 CE) frente al valor superior de la justicia (art. 1.1 CE). Aunque el procedimiento seguido ante el Tribunal Europeo de Derechos Humanos no haya tenido por objeto la sentencia condenatoria dictada por la Audiencia Nacional, eso no puede impedir la apertura de un recurso de revisión si se aporta un dato que permita apreciar la improcedencia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de otro modo, aunque la sentencia firme, condenatoria para el recurrente, pretenda ser revisada a su instancia, proponiendo para ello, como fundamento de su solicitud, la STEDH de 13 de febrero de 2018, que trae causa de otro proceso seguido contra distintas personas y por otros hechos delictivos, no es obstáculo para que haya de excluirse ab initio la conexión entre ambas resoluciones. Es preciso determinar, también, si la decisión adoptada por el Tribunal Supremo, en la que se ha afirmado que no existe conexión, ni formal ni sustantiva, entre la condena que le fue impuesta por la sentencia de la Audiencia Nacional y la apreciada vulneración del derecho del art. 3 CEDH, reconocida por la sentencia de la Corte de Estrasburgo, se corresponde con esa afirmada falta de conexión o, por el contrario, existe, al menos, ese mínimo punto de conexión que pudiera permitir abrir el trámite del proceso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pudiéramos llegar a la conclusión de advertir ahora la existencia de ese indicio que denote un vínculo de interrelación entre una sentencia y otra, habremos de considerar que aquella resolución judicial ha incurrido en la vulneración del derecho de acceso a la jurisdicción del recurrente, porque nuestro control constitucional ha de realizarse de forma especialmente intensa, de modo que más allá de la verificación de que no se trata de resoluciones arbitrarias, manifiestamente irrazonables o fruto de un error patente, tal control procede “a través de los criterios que proporciona el principio pro actione, entendido no como la forzosa selección de la interpretación más favorable a la admisión de entre todas las posibles de las normas que la regulan, sino como la interdicción de aquellas decisiones de inadmisión que por su rigorismo, por su formalismo excesivo o por cualquier otra razón revelen una clara desproporción entre los fines que aquellas causas preservan y los intereses que sacrifican” (por todas, la STC 30/2022, de 7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presente caso, la demanda considera que las resoluciones judiciales ahora impugnadas han clausurado en su inicio el proceso de revisión instado por el demandante, sin haberle dado posibilidad alguna de acreditar su pretensión, mediante el debate contradictorio correspondiente. Entiende, por ello, que una decisión del Tribunal Supremo solo habría resultado procedente si, tras la admisión a trámite de su solicitud de revisión y previa sustanciación del proceso rescisorio correspondiente, aquel tribunal hubiera dictado sentencia sobre la pretensión ejercitada.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no autorizar la apertura del proceso de revisión la justifica el auto de 18 de marzo de 2019 del Tribunal Supremo con la cita del párrafo 84 de la STEDH de 13 de febrero de 2018, a lo que añade el siguiente razonamiento: “Consecuentemente, las lesiones padecidas al tiempo de la detención se integran en la categoría de malos tratos, por su causación en dependencias y bajo la custodia policial, sin que resulte acreditada la finalidad y causalidad con el acervo probatorio que determinó su condena en la sentencia cuya revisión se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argumentación únicamente puede ser conforme al derecho de acceso a la jurisdicción, según el canon constitucional que hemos citado anteriormente, si la afirmada falta de conexión entre las dos sentencias objeto de análisis se apoya en unos fundamentos sólidos y que no responden a ese rigorismo excesivo al que hemos hecho referencia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responder a esta cuestión, nuestro control de constitucionalidad exige que, primeramente, verifiquemos si existe un mínimo vínculo de conexión entre la sentencia de la Audiencia Nacional que condenó al recurrente y la del Tribunal Europeo de Derechos Humanos que este alega para, después, aplicar la doctrina constitucional sobre el derecho a la tutela judicial efectiva citada supra. Ello nos obliga a poner de relieve los aspectos más relevantes de ambas resoluciones que, si bien se detallan con mayor desarrollo en los antecedentes, debemos ahora tenerlos en cuenta para este concreto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sentencia de 21 de mayo de 2010 de la Audiencia Nacional, que condenó al demandante y a otras dos personas, como autores de los gravísimos delitos que se recogen detalladamente en los antecedentes, apoya su fallo condenatorio, junto a otras pruebas que se relatan en el Fundamento Jurídico Tercero, sobre las “profusas declaraciones de Mattin Sarasola Yarzabal [otro de los procesados] en dependencias de la fuerza investigadora [agentes del Servicio Central de Información], Dirección General de la Guardia Civil”, acontecidas los días 7 de enero de 2008, la primera, y las dos restantes el día 9 de enero siguiente. En la vista oral, el letrado de oficio que asistió al señor Sarasola y declaró como testigo, destacó que este detenido, en su comparecencia inmediatamente posterior ante el Juzgado Central de Instrucción núm. 6 de la Audiencia Nacional, “no vio signos de inducción a declarar en Mattin, solo le vio cansado. Que había comido, poco y que no le habían dejado dormir”, pero que “sus manifestaciones en dependencias de la Guardia Civil habían sido espontáneas”. Se añade en la sentencia que le fueron exhibidas “fotografías de otras personas” y que “no iba forzado”, que “hablaba naturalmente” y “[l]o que no puede saber si se le había dado un guion”. Agrega, también, esta resolución que “según el letrado ‘después de cada declaración se le ofreció al detenido hablar reservadamente con el abogado y se negó’” (FJ 2). Tanto en el trámite de las diligencias seguidas ante el juzgado de instrucción como en el acto del juicio oral, el demandante y los otros dos acusados se acogieron a su derecho a no declarar, si bien las manifestaciones del señor Sarasola fueron introducidas en el plenario mediante su lectura y la declaración de los agentes de la guardia civil, intervinientes en el atestado, que le recibieron declaración a aquel, así como por lo dicho por el letrado de oficio que le asistió. Además, en el acto del juicio, la defensa de los acusados “ha renunciado a que depusieran como peritos en el plenario los médicos forenses que han dictaminado sobre las lesiones de los dos detenidos en el ámbito del proceso penal seguido ante el Juzgado de Instrucción núm. 1 de San Sebastián” (FJ 3), lo que, en el criterio de la Sala, avaló “la regularidad de la declaración-confesión de Mattin Sarasola”, toda vez que, como aclara más adelante, solo dispuso el tribunal de la prueba pericial de los doctores, que reputaron las lesiones del señor Sarasola “como compatibles con la forma violenta en que tuvo lugar” la detención en la mañana del día 6 de enero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Aquellas manifestaciones autoinculpatorias del señor Sarasola, que culpaban también a los otros procesados, fueron corroboradas por las que se detallan en el fundamento jurídico tercero. El tribunal de instancia consideró tales declaraciones del coimputado como prueba de cargo obtenida conforme a las garantías constitucionales y legales, así como válida para enervar la presunción de inocencia del ahora demandante de amparo. La sentencia condenatoria de la Audiencia Nacional no fue impugnada en casación por el ahora recurrente, por lo que adquirió firmeza.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STEDH de 13 de febrero de 2018 trae causa de los hechos que sucedieron en la mañana del día 6 de enero de 2008, cuando agentes del grupo de actuación rápida (GAR) de la Guardia Civil detuvieron en un monte del término municipal de Arrasate-Mondragón (Gipuzkoa) a los otros dos procesados, como presuntos integrantes liberados de un comando de la organización terrorista ETA. La Audiencia Provincial de San Sebastián, en causa penal seguida contra quince miembros del GAR, participantes en la detención, que habían sido acusados de un delito de torturas graves del art. 174 CP por el Ministerio Fiscal y por la acusación particular personada, condenó en su sentencia de 30 de diciembre de 2010, a cuatro de ellos como autores de este delito, sobre la base de los graves daños a la integridad física que habrían sufrido los dos detenidos en el curso de aquella actuación policial, durante su traslado desde el lugar de la detención a las dependencias de la Guardia Civil en San Sebastián. La sentencia expresamente dejó constancia de que los dos detenidos “sufrieron torturas” por parte de los miembros del GAR señalados que intervinieron en su detención. Tales torturas “tuvieron por finalidad única y última castigarles por un hecho cierto de los detenidos que a los agentes les producía indudable ánimo de venganza: su pertenencia a la banda terrorista ETA” [FJ 4, III (en realidad, es el IV): Valoración de la prueba: rendimiento del cuadro probatorio].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fue recurrida en casación ante el Tribunal Supremo y la Sala Segunda, en dos sentencias de 2 de noviembre de 2011, revocó la inicialmente condenatoria y absolvió a los agentes condenados por falta de pruebas inculpatorias suficientes para entender que los guardias civiles hubieran cometido los hechos delictivos imputados. Los dos detenidos por aquellos hechos, luego procesados junto con el ahora recurrente, después de ver inadmitido a trámite su recurso de amparo ante este tribunal, acudieron al Tribunal Europeo de Derechos Humanos, que dictó sentencia estimatoria de su recurso, fallando a su favor y reconociendo por unanimidad la violación del art. 3 CEDH, en su doble aspecto material y procesal. Asimismo, condenó por mayoría a que el Estado español indemnizara a los dos demandantes en diferentes cantidades.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STEDH de 13 de febrero de 2018, en relación con el derecho del art. 3 CEDH, comienza realizando una serie de consideraciones sobre los “principios generales” del aspecto material de este derecho y, en lo que ahora es de específico interés, destaca en el § 71 que, “tal como lo reconoce la Convención de Naciones Unidas contra la tortura y otros tratos o penas crueles, inhumanos o degradantes, que define la ‘tortura’ como todo acto por el cual se inflige intencionadamente a una persona dolor o sufrimiento intenso, con el fin de, especialmente, obtener de ella información, castigarla o intimidarla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ya en la “aplicación de estos principios a las circunstancias del caso”, destaca que “ha quedado suficientemente acreditado que las lesiones descritas en los certificados aportados por los demandantes, cuya existencia no ha sido negada por el Tribunal Supremo ni por el Gobierno, se han producido cuando se encontraban en manos de la Guardia Civil. Considera que ni las autoridades nacionales ni el Gobierno han aportado argumentos convincentes o creíbles que puedan servir a explicar o justificar en las circunstancias del caso las lesiones sufridas por los demandantes. En consecuencia, el Tribunal Europeo de Derechos Humanos considera que la responsabilidad de las lesiones descritas debe ser imputada al Estado demandado” (§ 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concluye afirmando la vulneración del aspecto material del derecho reconocido en el art. 3 CEDH al declarar: “En la medida en que los demandantes no han alegado que las lesiones en cuestión hayan tenido sobre ellos consecuencias a largo plazo[…] y en ausencia de prueba concluyente relativa a la finalidad de los tratos infligidos […] el Tribunal Europeo de Derechos Humanos considera que los malos tratos infligidos a los demandantes no pueden ser calificados como torturas. Dicho esto eran lo suficientemente graves como para ser considerados como tratos inhumanos y degradantes” (§ 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en lo que atañe a la apreciada vulneración del aspecto procesal del derecho del art. 3 CEDH, después de destacar los “principios generales”, concluye afirmando, en la aplicación al caso concreto, que “ el Tribunal Supremo se ha limitado en su sentencia de casación a apartar la versión de los demandantes sin por ello intentar determinar si el recurso a la fuerza física por parte de los agentes de la Guardia Civil en la detención de los demandantes había sido estrictamente necesario y proporcionado o si las lesiones más graves sufridas por el [otro] demandante —de acuerdo con la determinación de los hechos del Tribunal Supremo— eran imputables a los agentes encargados de la detención y de la custodia del mismo. Estas omisiones han impedido a la jurisdicción nacional determinar los hechos y el conjunto de las circunstancias en la mayor medida posible que se podía hacer, de conformidad con la obligación de someter el caso que se le presenta al examen escrupuloso que requiere el artículo 3 del Convenio” (§ 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partir de lo resuelto en las dos sentencias, llega el momento de analizar ahora si, en lo relacionado con la declaración de uno de los procesados y su valoración como prueba de cargo por parte de la Audiencia Nacional, puede establecerse algún tipo de conexión con el alcance y efectos que la STEDH de 13 de febrero de 2018 haya podido tener sobre aquella prueba inculpatoria, cuya ilicitud, por vulneración de derechos fundamentales, se invoca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varios los aspectos a considerar: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como con acierto apunta el Ministerio Fiscal en sus alegaciones, no existe conexión temporal, espacial y personal entre la confesión de uno de los procesados, el señor Sarasola, y los malos tratos sufridos por este y otro de los acusados. No hay conexión temporal porque los malos tratos se produjeron en la mañana del día 6 de enero de 2008, mientras que la primera de las tres declaraciones policiales del señor Sarasola tuvo lugar a las 20:12 horas del siguiente día 7 de enero. Tampoco existe un vínculo espacial entre uno y otro término de comparación, pues los malos tratos fueron infligidos a los otros dos procesado, bien en el momento de la detención, bien durante su traslado a las dependencias de la Guardia Civil en San Sebastián o, bien incluso, durante la estancia de uno de ellos en dichas dependencias, en momentos anteriores a su traslado a Madrid. En cambio, las declaraciones del señor Sarasola se recibieron en otro lugar, concretamente en la sede de la Dirección General de la Guardia Civil en Madrid, cuando ya habían sido trasladados a esta ciudad. Por último, los agentes de la Guardia Civil que, en su momento, fueron acusados y condenados inicialmente por malos tratos a los detenidos, aunque posteriormente absueltos en trámite de casación, pertenecían a una unidad distinta de la que llevó a efecto los interrogatorios. Como se especifica en las dos sentencias comparadas, los que intervinieron en la detención y traslado de los detenidos pertenecían al GAR., mientras que los que actuaron en los interrogatorios y realizaron las diligencias policiales de investigación fueron miembros del Servicio Central de Información. Ciertamente, y es lo que precisamente pone de manifiesto la sentencia europea, la actuación en uno y otro momento y en ambos lugares fue protagonizada siempre por agentes de la Guardia Civil y, por ello, la sentencia afirma la vulneración del derecho del art. 3 CEDH y reconoce la responsabilidad del Reino de España en los malos tratos y en la violencia padecida por los detenidos mientras estuvieron bajo la custodia de los agentes de aquel cuerpo. No obstante, por haber resultado absueltos por la jurisdicción nacional, ante la insuficiente carga probatoria, y prevalecido, por tanto, la presunción de inocencia de aquellos, no ha podido atribuirse una responsabilidad penal individual a ninguno de los agentes inicialmente acusados. Sin embargo, este primer elemento diferenciador abre un punto de partida en esta valoración sobre el vínculo de conexión entre una y otra sentencia que estamos realizando.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término, una vez notificada la sentencia de la Audiencia Nacional, el ahora demandante de amparo se aquietó y no recurrió aquella resolución, hasta el punto de que aquella adquirió firmeza. En dicha sentencia, que era susceptible de recurso de casación y eventualmente también del recurso de amparo ante este tribunal, la Sala de instancia había afirmado la regularidad constitucional y legal, así como la validez y eficacia de la declaración del señor Sarasola, como prueba de cargo, junto a otras que corroboraron la verosimilitud de la anterior, para destruir la presunción de inocencia del ahora recurrente y dictar sentencia condenatoria contra el mismo. Asimismo, en dicha sentencia se indicaba que el actor, en el acto del juicio oral, además de ejercido su derecho a no declarar, pudo haber cuestionado, también, la licitud de aquella prueba inculpatoria mediante la posibilidad de haber interrogado, por medio de su defensa letrada, a los dos médicos forenses que atendieron a los detenidos de las lesiones que padecieron en San Sebastián. La defensa del actor renunció en el plenario a interrogarlos para que depusieran como peritos, lo que impidió que el Tribunal tuviera otra oportunidad de contrastar la etiología de aquellas lesiones y su eventual conexión con la invocada ilicitud, por denunciada vulneración de derechos fundamentales, de la declaración del señor Sarasola como prueba de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Y, en tercer lugar, la STEDH de 13 de febrero de 2018 subraya la “ausencia de prueba concluyente relativa a la finalidad” de los malos tratos infligidos a los otros dos procesados. Por ello, el Tribunal Europeo considera que tales malos tratos “no pueden ser calificados como torturas”, en la medida en que no ha quedado acreditado concluyentemente que aquellos malos tratos infligidos se hayan realizado “con el fin de, especialmente, obtener de ella información, castigarla o intimidarla”.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más que llegó en su intención de indagar la finalidad pretendida por la causación de los malos tratos, la sentencia de la Audiencia Provincial de San Sebastián, luego revocada y anulada por la posterior del Tribunal Supremo, fue la de considerar que “la finalidad única y última” de los guardias civiles miembros del GAR que practicaron la detención, fue la de “castigarles” a los dos detenidos por un hecho, cierto para aquellos agentes, que era el de su pertenencia a la organización terrorista ETA, lo que “les producía indudable ánimo de venganza”.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este último aspecto excluye toda posibilidad de establecimiento de un vínculo de conexión entre los malos tratos y la violencia padecida por los otros dos acusados, en el proceso penal seguido ante la Audiencia Nacional, y la licitud, validez y eficacia de la declaración del señor Sarasola, como prueba de cargo para destruir la presunción de inocencia del ahora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Si la sentencia del Tribunal Europeo de Derechos Humanos hubiera declarado que la confesión de uno de los procesados fue obtenida mediante violencia o coacción, la resolución denegatoria del Tribunal Supremo hubiera resultado excesivamente rigorista, por haberse limitado a señalar, desde una perspectiva estrictamente formal, que las dos sentencias ahora comparadas traían causa de procesos distintos y de hechos delictivos diferentes. De haber primado una interpretación literal de los requisitos procesales que no hubiera tenido en cuenta el fundamento de este instrumento procesal autónomo, que es el de la primacía de la justicia determinante de la finalidad esencial del proceso penal, como herramienta de búsqueda de la verdad material (STC 124/1984, FJ 6), el auto del Tribunal Supremo impugnado habría vulnerado el derecho de acceso a la jurisdicción del demandante. Sin embargo, la sentencia del Tribunal Europeo no hizo esa declaración, pues descartó expresamente que las lesiones fueran constitutivas de torturas indagatorias. Aun así, podría valorarse si, a pesar de ello, era procedente que el Tribunal Supremo autorizara la interposición de un recurso de revisión. Y la respuesta no puede ser afirmativa.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su decisión, la Sala Segunda realizó una valoración sobre el alcance y efectos de la sentencia del Tribunal Europeo de Derechos Humanos, en consonancia con lo que exige el art. 954.3 LECrim, llegando a la conclusión de que no determinaba necesariamente la improcedencia de la sentencia condenatoria. A la vista del contenido expreso de la sentencia del Tribunal Europeo, el Tribunal Supremo entendió que este pronunciamiento no afectaba a la validez del material probatorio tenido en cuenta por la Audiencia Nacional, porque el tribunal europeo declaró que no hubo “prueba concluyente relativa a la finalidad de los tratos infligidos” y añadió que dichos malos tratos “no pueden ser calificados como torturas”, en el sentido en que así lo interpreta el Tribunal (§ 71), al que ya nos hemos referido supra. El fallo de la Corte de Estrasburgo no hizo pronunciamiento alguno sobre que la declaración del señor Sarasola hubiera sido obtenida con vulneración de derecho fundamental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Tribunal Europeo de Derechos Humanos de 13 de febrero de 2018 no afirmaba que la confesión hubiera sido obtenida mediante violencia o coacción, es decir, con violación de un derecho fundamental que revelara su nulidad. Sí así fuera, hubiera procedido la admisión a trámite del procedimiento de revisión para, a continuación, adverar mediante una labor de reexamen del hilo argumental de la sentencia condenatoria la efectiva influencia de esa prueba, en tal caso declarada ilícita por vulneración del derecho del art. 3 CEDH, en el núcleo decisorio de ese pronunciamiento. Sin embargo, en el presente caso, lo que el recurrente pretende es que la declaración de un tercero como prueba de cargo sea objeto de una nueva valoración judicial que, sobre la inexistencia de una alegada conexión con la sentencia europea, termine el Tribunal Supremo sosteniendo la nulidad de dicha prueba y procediendo a la revisión de una sentencia que, en su momento procesal, el actor ni siquiera recurrió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ello, en realidad, se estaría ampliando significativamente, hasta desnaturalizarlo, el objeto propio de este procedimiento extraordinario de revisión, que no es el de celebrar un nuevo juicio para valorar nuevamente una prueba, en este caso la de la declaración de un coimputado, sino constatar la improcedencia de una sentencia condenatoria firme. La pretensión del recurrente implicaba una reapertura del ámbito cognitivo que era propio del procedimiento penal de origen, es decir, realizar una nueva valoración de la validez y suficiencia de aquella prueba. Se solicitaba una tarea impropia del recurso de revisión y que, además, resultaba manifiestamente improcedente en este caso, ya que el recurrente había renunciado a debatir el valor probatorio de esa confesión en la vía jurisdiccional previa, al no haber impugnado la sentencia condenatoria de la Audiencia Nacional que, por tanto, devino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Establecida la ausencia de ese alcance o relación directa entre la sentencia del Tribunal Europeo de Derechos Humanos y la injusticia de la sentencia de la Audiencia Nacional, no procedía tampoco avanzar hacia la fase ulterior consistente en analizar la naturaleza y gravedad de la vulneración declarada por el sentencia del Tribunal Europeo, porque faltaba uno de los presupuestos necesarios para adentrarse en esa línea, el de la influencia que la sentencia del Tribunal Europeo de Derechos Humanos pudiera tener en orden a la revisión de la sentencia condenatoria. No se puede valorar lo que es irrelevante para el objeto del proceso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Para completar nuestro análisis sobre el presente caso y teniendo en cuenta, también, la última jurisprudencia del Tribunal Europeo de Derechos Humanos en relación con el procedimiento extraordinario de revisión que prevé nuestro ordenamiento, el Tribunal considera procedente hacer una última consideración en relación con el derecho a la tutela judicial efectiva, en su vertiente del derecho de acceso a la jurisdicción, que propugna la demanda de amparo, para ver si, en definitiva, la decisión del Tribunal Supremo de no autorizar la apertura del procedimiento de revisión se ajustó en este caso a la doctrina del Tribunal Europeo sobre la interpretación y aplicación de las conclusiones y del fallo de sus sentencias que debe tener en cuenta la jurisdicción nacional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en fecha reciente, la STEDH de 26 de octubre de 2021, asunto Serrano Contreras c. España, apreció que el Tribunal Supremo español no había ajustado en sus propios términos, por la vía del procedimiento de revisión, la interpretación de las conclusiones y del fallo dictado por la Corte Europea en una sentencia precedente (STEDH de 20 de marzo de 2012). En efecto, la Sala de lo Penal del Tribunal Supremo había realizado una nueva interpretación de los términos de la sentencia dictada por el tribunal europeo. En la precitada sentencia el Tribunal Europeo de Derechos Humanos constata que el Tribunal Supremo español “al hacer su propia interpretación sobre el alcance y el significado de las conclusiones del Tribunal en la sentencia de 20 de marzo de 2012, se excedió del margen de apreciación que disfrutan las autoridades nacionales y distorsionó las conclusiones de la sentencia del Tribunal; por lo tanto, el procedimiento impugnado no cumplió con el requisito de un ‘juicio de carácter equitativo’ en virtud del artículo 6.1 del Convenio” (§ 39), toda vez que, en su anterior sentencia el Alto Tribunal Europeo había apreciado la vulneración del referido art. 6.1 CEDH, porque, en el trámite de la casación, el Tribunal español, no había oído al recurrente, absuelto en la instancia por falta de pruebas, considerando que la vulneración del Convenio afectaba a los tres delitos por los que había sido condenado por el Tribunal Supremo (estafa, falsedad en documento oficial y falsedad en documento mercantil). A la hora de ejecutar el fallo del Tribunal Europeo, la Sala de lo Penal del Tribunal Supremo español, en el proceso de revisión, había aplicado únicamente a uno de ellos el resultado de la apreciada lesión del art. 6.1 CEDH (a la falsedad de documento oficial) y había dejado subsistentes las condenas por los otros dos delitos, sin modificar la pena total de prisión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no se ha realizado una reinterpretación o una nueva valoración de lo dispuesto en la sentencia del Tribunal Europeo de Derechos Humanos, sino que el Tribunal español, a la vista del fallo de la sentencia de la Corte de Estrasburgo, ha realizado su juicio inicial de admisibilidad y ha llegado a la conclusión de que no procedía autorizar la formalización del recurso de revisión. El análisis comparado del precedente citado con el del presente caso, permite advertir hasta tres diferencias entre uno y otro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porque las resoluciones judiciales españolas, impugnadas ante la Corte de Estrasburgo, no son la mismas que la de la Audiencia Nacional, objeto ahora de este proceso de rescisión de sentencias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término, porque, además de tratarse de un proceso distinto, tampoco el Tribunal Supremo ha apreciado conexión entre lo resuelto en la sentencia de la Audiencia Nacional y lo decidido por la del Tribunal Europeo de Derechos Humanos, toda vez que esta última constató la existencia de actos de violencia sobre otros procesados por parte de miembros de los cuerpos y fuerzas de seguridad del Estado, pero sin que hubiera podido llegar a acreditarse la finalidad indagatoria realizada sobre los mismos para probar su participación en los actos delictivos por los que fueron condenados. Esta, como hemos dicho supra, sería la única razón por la que, a la vista de aquella eventual prueba de confesión obtenida con vulneración de garantías constitucionales y procesales, el Tribunal Supremo habría podido llegar a establecer un vínculo de relación entre ambas sentencias que hubiera justificado abrir el proceso de revisión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Finalmente, en tercer lugar, las vulneraciones apreciadas por el Tribunal Europeo de Derechos Humanos en uno y otro asunto son de muy diferente naturaleza y configuración, pues la de la sentencia de 26 de octubre de 2021, afectaba a una de las garantías esenciales del proceso penal como es la de la exigencia de la previa audiencia del recurrente para que el Tribunal del recurso pueda revocar una sentencia absolutoria y fallar un pronunciamiento condenatorio; en cambio, en el asunto ahora enjuiciado, el Tribunal Europeo apreció la lesión de un derecho sustantivo, el de la integridad física de unos detenido, y estimó la denunciada vulneración del art. 3 CEDH, por la realización de actos de violencia por parte de funcionarios policiales españoles sobre unos detenido, pero sin que se hubieran podido derivar otras consecuencias procesales más allá de la lesión así apreciada.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definitiva, con lo hasta ahora dicho, podemos concluir que el recurrente ha pretendido volver a discutir, solicitando la apertura de un procedimiento de revisión, lo que no hubo impugnado en el proceso penal correspondiente, a través de la vía de los recursos ante la jurisdicción ordinaria. La ausencia de un elemento que revelara la improcedencia de una sentencia condenatoria y el desenfoque en el ejercicio de la pretensión del recurrente justificaba la resolución de inadmisión. Planteada la revisión en esos términos, la decisión del Tribunal Supremo no se puede considerar como excesivamente rigorista o formalista, sino adecuada a la naturaleza, requisitos, fundamento y fines de este instrumento procesal extraordinario que es el del denominado recurso de revisión, en el que la seguridad jurídica debe prevalecer cuando no hay razón de justicia material que justifique dejar sin efecto una sentencia condenatoria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 amparo, apoyado en la denunciada vulneración del derecho a la tutela judicial efectiva por lesión del derecho de acceso a la jurisdicción,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Alegadas vulneraciones de los derechos, a la presunción de inocencia, integridad física y moral y a no ser sometido a penas o tratos inhumanos y degradantes: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la posible vulneración del derecho fundamental de acceso a la jurisdicción, decaen también las alegaciones sobre el resto de los derechos invocados, que aparecen íntimamente vinculadas a aquel. El derecho a la presunción de inocencia (art. 24.2 CE) no puede ser objeto de valoración en este recurso de amparo. La presunción de inocencia ya fue enervada en el procedimiento penal de origen, seguido ante la Audiencia Nacional. Por lo tanto, la validez y suficiencia del caudal probatorio que determinó la condena no podía ser objeto de análisis en un procedimiento autónomo como es el recurso de revisión. Por el mismo motivo, tampoco puede ser objeto de pronunciamiento alguno por nuestra parte, porque la resolución dictada en ese procedimiento no ha sido objeto de impugnación en este amparo. De hecho, ni siquiera fue recurrida por el ahora demandante, mediante la interposición de los correspondientes recursos contra la sentencia condenatoria que, debido a su inacción, devino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no puede prosperar la alegación sobre la vulneración del derecho a la integridad física y moral, así como a no ser sometido a penas o tratos inhumanos o degradantes (art. 15 CE). En primer lugar, porque no consta que el recurrente fuera objeto de malos tratos. Todas las resoluciones analizadas, incluso las dictadas por la Audiencia Provincial de Guipúzcoa y el Tribunal Europeo de Derechos Humanos, se refieren a las otras dos personas condenadas por la Audiencia Nacional, no al recurrente. Este hecho, por sí solo, conduciría a la desestimación del recurso en este punto porque, tratándose la integridad física y moral de un derecho “obviamente personalísimo” (STC 105/2004, de 28 de junio, FJ 3), podría entenderse que la demanda invoca la protección de los derechos de terceras personas, con la consiguiente quiebra de la propia naturaleza del recurso de amparo, cuya finalidad es —esencialmente— reparar una lesión efectiva de algún derecho fundamental de quien la alega (ATC 246/1995, de 22 de septiembre, FJ 1, con remisión a la STC 174/1994 y al ATC 60/1993, entre otros muchos). En todo caso, ese derecho, respecto de los otros condenados, ya fue objeto de reparación a través de la STEDH de 13 de febrero de 2018, que declara vulnerado el art. 3 CEDH, en sus vertientes material y procesal, sancionando a quien se considera responsable en los términos fijados en ese convenio, es decir, el Estado español, mediante la condena al abono de la indemnización correspondiente. El respeto a esa decisión del Tribunal Europeo de Derechos Humanos impone que este tribunal deba abstenerse de todo pronunciamiento al respecto.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Mikel San Sebastián Gaztelumendi contra el auto de 18 de marzo de 2019, de la Sala Segunda del Tribunal Supremo, que acordó no autorizar la apertura de un recurso de revisión, así como contra la providencia del mismo Tribunal de 21 de febrero de 2020, que inadmitió a trámite el incidente de nulidad promovido contra el anterior.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junio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conjunto que formulan los magistrados y magistradas don Juan Antonio Xiol Ríos, don Cándido Conde-Pumpido Tourón, doña María Luisa Balaguer Callejón, don Ramón Sáez Valcárcel y doña Inmaculada Montalbán Huertas, a la sentencia dictada en el recurso de amparo núm. 5548-2020, avocado al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y con el máximo respeto a la opinión de la mayoría, formulamos el presente voto particular por discrepar del fallo de la sentencia recaída en el presente proceso de amparo y de la fundamentación que lo sustenta, en cuanto desestima íntegramente las pretensiones planteadas por el recurrente tras considerar que la resolución de la Sala de lo Penal del Tribunal Supremo, que le denegó autorización para interponer recurso de revisión contra su condena penal, no ha vulnerado los derechos fundamentales alegados, singularmente su derecho a la tutela judicial efectiva, en cuanto comprende el de acceso a la jurisdicción (art. 24.1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argumentos expuestos durante la deliberación son los mismos que tuvimos ocasión de sostener en el pleno en el que se decidió el recurso de amparo núm. 1854-2020, que desembocó en la aprobación de la STC 63/2022, de 10 de mayo. Dada la identidad sustancial de los hechos y pretensiones que fundamentan este recurso de amparo, al mostrar nuestra discrepancia con la opinión que sustenta la decisión de la mayoría, hemos de remitirnos, así, a los motivos expuestos en el voto particular conjunto formulado en dicho proceso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Sintéticamente expuestas, las razones de nuestra discrepancia con el fallo y, también en gran medida, con los razonamientos aplicativos que sustentan la posición de la mayoría, parten de tomar en consideración la singularidad y novedad del caso analizado, por cuanto la solicitud de revisión para la que se reclamó autorización a la Sala de lo Penal del Tribunal Supremo tenía como fundamento dar cumplimiento a una sentencia condenatoria del Tribunal Europeo de Derechos Humanos; concretamente la sentencia de 13 de febrero de 2018, asunto Portu Juanenea y Sarasola Yarzabal c. España, que declaró la vulneración material y procesal de los derechos a no ser sometidos a tortura ni a tratos inhumanos o degradantes (art. 3 CEDH). La petición de revisión de su condena se fundamentó en la nueva redacción del art. 954 LECrim recogida en la Ley 41/2015, de 5 de octubre.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medida, consideramos que es insuficiente la relevancia que se ha dado tanto a la naturaleza penal y privativa de libertad de la condena cuya revisión se pretendía, como a la necesidad de dar cumplimiento a las sentencias del Tribunal Europeo de Derechos Humanos cuando han declarado la vulneración de derechos fundamentales esenciales del recurrente cuyos efectos persisten, como son los reconocidos en el art. 3 CEDH, expresivos de la misma idea de dignidad humana. Ambas circunstancias nos exigían un escrutinio estricto de la decisión judicial cuestionada, que consideramos rigorista en cuanto deniega la apertura del proceso de revisión, dada la estrecha y necesaria relación que existe entre la interdicción de los tratos inhumanos y degradantes y la validez de las pruebas obtenidas en relación o como consecuencia de 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entendemos que también el presente recurso de amparo debió ser estimado, acordando la retroacción del procedimiento judicial con el fin de que la revisión pretendida fuera tramitada, analizada contradictoriamente y resuelta por la Sala de lo Penal del Tribunal Supremo mediante una decisión fundada en Derecho que valorase la incidencia de los parámetros constitucionales que justifican este voto particular conjunto disidente.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ocho de junio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