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13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4766-2019, interpuesto por Barna Import Médica, S.A. (Bimédica), contra los autos de 1 de marzo y 7 de junio de 2019 dictados por la Sección Primera de la Sala de lo Contencioso-Administrativo del Tribunal Supremo en el recurso de casación núm. 7889-2018. Ha comparecido el abogado del Estado.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26 de julio de 2019 el procurador de los tribunales don Alberto Hidalgo Martínez, en nombre y representación de Barna Import Médica, S.A. (Bimédica), asistida por el abogado don Carlos Melón Pardo, formuló demanda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resolución de la Comisión Nacional de los Mercados y la Competencia (CNMC) de 26 de mayo de 2016, que puso fin al expediente S/DC/0504/14 AIO, la sociedad mercantil Bimédica fue declarada responsable de una infracción muy grave, única y continuada, constitutiva de cartel [art. 1 de la Ley 15/2007, de 3 de julio, de defensa de la competencia (LDC) y art. 101 del Tratado de funcionamiento de la Unión Europea], y sancionada por ello con una multa de 1 445 104 €. Consistió la infracción en la adopción y ejecución de acuerdos de fijación de precios y condiciones de distribución y dispensación (a través del canal farmacéutico) de productos absorbentes para la incontinencia severa de orina financiados por el Sistema Nacional de Salud y destinados a pacientes no hospitalizados.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Interpuesto recurso contencioso-administrativo contra la indicada resolución sancionadora, la Sección Sexta de la Sala de lo Contencioso-Administrativo de la Audiencia Nacional lo desestimó mediante sentencia de 26 de junio de 2018 (procedimiento ordinario núm. 364-2016). Considera la Sala que la prueba de cargo practicada ha acreditado la conducta anticompetitiva por la que la sociedad Bimédica ha sido sancionada y razona que la cuantía de la multa impuesta no resulta inmotivada ni incurre en desproporción, pues la CNMC ha aplicado los criterios de graduación previstos en los arts. 63 y 64 LDC, teniendo en cuenta el mercado afectado por la conducta anticompetitiva (abarca todo el territorio nacional y la cuota conjunta de mercado de las entidades infractoras alcanza el 95 por ciento), la duración de esta (desde 1996 a 2014), su gravedad y el volumen de negocios de la sociedad infractora en el mercado afectado (sin que la multa supere el límite legal del 10 por ciento del volumen de negocios de la sociedad).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Preparado por la demandante recurso de casación contra la sentencia, la Sección Primera de la Sala de lo Contencioso-Administrativo del Tribunal Supremo lo inadmitió mediante auto de 1 de marzo de 2019 (recurso de casación núm. 7889-2018). Razona la sala que carece manifiestamente de interés casacional la cuestión suscitada por la recurrente sobre la conveniencia de un pronunciamiento del Tribunal Supremo que excluya la posibilidad de que una sentencia de instancia considere que una conducta lícita, como es la interposición de recursos administrativos y contencioso-administrativos, pueda integrarse en el alcance de la infracción continuada, pues no es por su estrategia procesal por lo que ha sido sancionada la recurrente. En cuanto a las demás cuestiones suscitadas en el recurso de casación (referidas a la infracción del principio de proporcionalidad y centradas en la condición de empresa multiproducto de la recurrente, a la entidad del beneficio ilícito y a la cuota de mercado en relación con otros operadores también sancionados), la sala considera que carecen manifiestamente de interés casacional objetivo, pues lo que plantea la recurrente es un problema de aplicación al caso concreto de los criterios de imposición de las sanciones recogidos en los arts. 63 y 64 LDC y en la jurisprudencia, limitándose a cuestionar la confirmación por la sentencia recurrida de la resolución administrativa, sin plantear, en definitiva, ningún problema hermenéutico relativo a los citados preceptos que pueda ser extrapolado a otros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Promovido incidente de nulidad de actuaciones la Sala lo desestimó mediante auto de 7 de junio de 2019, descartando que el auto de inadmisión del recurso de casación vulnere el derecho a la tutela judicial efectiva (art. 24.1 CE), en la vertiente de motivación, pues la resolución discutida se fundamenta en la aplicación razonada de una causa de inadmisión legalmente prevista, existiendo además abundante jurisprudencia sobre los preceptos de la Ley de defensa de la competencia que se consideran infringidos en el recurso. El auto reitera que la sentencia que se pretende recurrir no considera el ejercicio de acciones administrativas y judiciales como elemento integrante de una infracción, sino como un elemento probatorio más y, respecto al resto de cuestiones suscitadas, señala que la recurrente suscita un problema de aplicación al caso concreto del principio de proporcionalidad, en atención a los criterios de imposición de las sanciones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los autos de 1 de marzo y 7 de junio de 2019 de la Sección Primera de la Sala de lo Contencioso-Administrativo del Tribunal Supremo, alegándose la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en primer lugar la demandante que se ha vulnerado su derecho a la tutela judicial efectiva, en la vertiente de motivación de las resoluciones judiciales, debido a la inadmisión inmotivada e incursa en error patente del recurso de casación. El Tribunal Supremo fundamenta su decisión de inadmisión en una cláusula de estilo; el auto de 1 de marzo de 2019 se limita a afirmar de modo apodíctico la razón por la que el recurso se inadmite, que es el supuesto planteamiento de un problema singular de aplicación de la Ley de defensa de la competencia, sin explicar mínimamente por qué entiende que esto es así. A su vez, el auto de 7 de junio de 2019, por el que se desestima el incidente de nulidad, se limita a reiterar la motivación del auto de inadmisión del recurso de casación, añadiendo que existe abundante jurisprudencia sobre los preceptos que se consideran infringidos, sin citar una sola muestra o ejemplo de esa jurisprudencia y ello sin perjuicio de notar que la misma se refiere en su mayor parte al régimen de cuantificación de las multas, no a las cuestiones suscitadas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la demandante en segundo lugar que, como consecuencia directa e inmediata de la inmotivada inadmisión del recurso de casación, se ha vulnerado su derecho a la doble instancia penal (art. 24.1 CE, en relación con el art. 2 del Protocolo núm. 7 del Convenio europeo de derechos humanos (CEDH) y el art. 14.5 del Pacto internacional de derechos civiles y políticos). Con cita de la sentencia del Tribunal Europeo de Derechos Humanos de 8 de junio de 1976, asunto Engel y otros c. Países Bajos, sostiene que el Derecho sancionador de defensa de la competencia debe ser considerado, a efectos sustantivos, como Derecho penal, por lo que se le deben aplicar las mismas garantías propias de este, entre ellas el derecho al recurso o a la doble instancia, pues las sanciones administrativas en materia de defensa de la competencia son penas a los efectos del Convenio europeo de derechos humanos, teniendo en cuenta tanto su finalidad (que no es indemnizatoria, sino punitiva y disuasoria), como su gravedad (por el elevado importe económico de las multas y el efecto reputacional para los sujetos sancionados). La inadmisión del recurso de casación contra la sentencia de la Audiencia Nacional que confirma la multa impuesta por la CNMC a la demandante ha privado a esta de la garantía de la doble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demandante que su recurso reviste especial trascendencia constitucional porque plantea un problema relativo al derecho de tutela judicial efectiva sobre el que no existe doctrina: si es aplicable la garantía de la doble instancia penal a la revisión de una sanción en materia de defensa de la competencia y, en conexión con ello, si la inadmisión de un recurso de casación contencioso-administrativo en esta materia, tras la reforma de este recurso llevada a cabo por la Ley Orgánica 7/2015, satisface esa garantía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que se estime el recurso de amparo, declarando vulnerado su derecho de tutela judicial efectiva, en las vertientes de motivación de las resoluciones judiciales y derecho a la doble instancia, y se la restablezca en ese derecho fundamental anulando los autos impugnados y ordenando la retroacción de actuaciones, a fin de que el Tribunal Supremo dicte una nueva resolución que admita a trámite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solicitó la suspensión cautelar de los efectos de las resoluciones judiciales impugnadas en amparo en lo que atañe a la firmeza y ejecutividad de la resolución sancionadora de la CNMC, en la medida en que la obligación de pago inmediato de la multa impuesta a la demandante produciría un perjuicio a esta que compromete la finalidad del recurso de amparo, debido a la elevada cuantía de esa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octubre de 2020, la Sección Tercera del Tribunal Constitucional acordó admitir a trámite el recurso de amparo, apreciando que concurre una especial trascendencia constitucional [art. 50.1 de la Ley Orgánica del Tribunal Constitucional (LOTC)], porque el recurso plantea un problema o afecta a una faceta de un derecho fundamental sobre el que no hay doctrina de este tribunal [STC 155/2009, FJ 2 a)], y puede dar ocasión al Tribunal para aclarar o cambiar su doctrina, como consecuencia de un cambio en la doctrina de los órganos de garantía encargados de la interpretación de los tratados y acuerdos internacionales a los que se refiere el art. 10.2 CE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se ordenó dirigir atenta comunicación a la Sección Primera de la Sala de lo Contencioso-Administrativo del Tribunal Supremo y a la Sección Sexta de la Sala de lo Contencioso-Administrativo de la Audiencia Nacional, para que, en plazo que no exceda de diez días, remitieran respectivamente certificación o fotocopia adverada de las actuaciones correspondientes al recurso de casación núm. 7889-2018 y al procedimiento ordinario núm. 364-2016, debiendo asimismo emplazar la Audiencia Nacional a quienes hubieran sido parte en dicho procedimiento, excepto a la recurrente en amparo, a fin de que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acordó igualmente formar la correspondiente pieza separada de suspensión. Tramitada esta, por ATC 150/2020, de 30 de noviembre, la Sala Segunda acordó denegar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5 de marzo de 2021, acordó tener por personado y parte en el presente proceso constitucional al abogado del Estado y dar vista de las actuaciones recibidas de los órganos judiciales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 escrito de alegaciones el 13 de abril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en primer lugar que se acuerde la inadmisión parcial del recurso de amparo, por falta de agotamiento de la vía judicial [art. 44.1 a) LOTC] o por falta de invocación previa en la vía judicial [art. 44.1 c) LOTC], en lo que se refiere a la queja relativa a la lesión del derecho de tutela judicial efectiva, en la vertiente de la garantía a la doble instancia. Ni en el escrito de preparación del recurso de casación, ni en el incidente de nulidad de actuaciones se menciona, como infracción constitucional del art. 24 CE, el derecho a la doble instancia en materia penal siendo en el recurso de amparo la primera vez que la demandante plantea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no se aprecie el referido óbice de admisibilidad, el abogado del Estado sostiene que no se ha vulnerado el derecho a la tutela judicial efectiva (art. 24.1 CE), en la vertiente del principio de la doble instancia. Correspondía a la recurrente fundamentar en su recurso en casación la pretendida infracción de ese principio, para así permitir al Tribunal Supremo pronunciarse sobre dicha cuestión al no ser apreciable de oficio. Más aún en el caso enjuiciado, en el que la eventual infracción del principio de doble instancia en el derecho administrativo sancionador se deduciría de la doctrina del Tribunal Europeo de Derechos Humanos contenida en la sentencia del asunto Engel y, más recientemente, en la sentencia del asunto Saquetti c. España, de 30 de junio de 2020. No puede considerarse producida la vulneración constitucional que se denuncia en la demanda de amparo cuando esa cuestión no se alegó por la recurrente en su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cabría apreciar la pretendida vulneración del derecho a la tutela judicial en su vertiente de motivación de las resoluciones judiciales. La motivación de los autos impugnados no es irracional ni arbitraria ni carece manifiestamente de fundamento, sino que se adecúa a lo realmente pedido por la recurrente. El recurso de casación se centra en la aplicación indebida del principio de proporcionalidad ex art. 64 LDC en el caso concreto, afirmando que la Audiencia Nacional se aparta del criterio seguido por la jurisprudencia aplicable al valorar la prueba practicada. Y, para intentar justificar el interés casacional, el recurso contiene una argumentación estereotipada con el mismo patrón para las tres cuestiones que plantea, razonando que, si bien existe jurisprudencia al respecto (que cita), el Tribunal Supremo “debería extender la línea jurisprudencial”. El Tribunal Supremo inadmite el recurso de casación al apreciar que lo que se plantea es una cuestión de aplicación al caso concreto del principio de proporcionalidad en la Ley de defensa de la competencia, sin que se justifique el interés casacional. No existe insuficiencia de motivación ni error patente en la decisión de inadmisión, ya que la misma recurrente conoce y cita la jurisprudencia existente sobre las cuestiones debatidas e intenta forzar la admisión del recurso de casación bajo el argumento de que el Tribunal Supremo debería profundizar en las cuestiones ya resueltas por la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demandante de amparo presentó su escrito de alegaciones el 22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 los hechos en que se fundamenta la demanda de amparo sostiene que fue sancionada por una infracción muy grave de la Ley de defensa de la competencia y que, pese al carácter materialmente penal de la sanción impuesta, no ha podido disponer de una segunda instancia jurisdiccional que revise la aplicación de la sanción, debido a que su recurso de casación fue inadmitido de plano, de una forma manifiestamente inmotivada. Señala que las resoluciones judiciales recurridas vulneran el derecho fundamental a la tutela judicial efectiva, en las vertientes de derecho a la motivación de las resoluciones judiciales y a la doble instancia en materia penal, a partir de la premisa de que las normas sancionadoras en materia de defensa de la competencia tienen naturaleza penal, a los efectos de aplicar las disposiciones del Convenio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en cuanto a lo primero, que la inadmisión del recurso de casación emplea una fórmula genérica que no guarda ninguna relación concreta con los hechos del caso y con los concretos motivos planteados en el recurso de casación, y que se asienta sobre una premisa errónea, como es negar que el recurso de casación plantea cuestiones interpretativas generales. Tampoco se respetó el canon de motivación reforzada que sería exigible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vulneración del derecho a la doble instancia apunta que, tras la formulación de la demanda de amparo, se ha dictado por el Tribunal Europeo de Derechos Humanos la sentencia de 30 de junio de 2020, asunto Saquetti Iglesias c. España, que considera vulnerado el art. 2 del Protocolo núm. 7 del Convenio europeo de derechos humanos a consecuencia de la imposibilidad de revisar jurisdiccionalmente, por la inadmisión del recurso de casación, la sentencia dictada contra una resolución administrativa que aplicó un régimen sancionador que se considera de naturaleza penal a los efectos de aplicar las disposiciones del Convenio. A tal efecto indica que la naturaleza materialmente penal de las normas de régimen sancionador en materia de defensa de la competencia ha sido afirmada por el Tribunal Europeo de Derechos Humanos y también por la Sala de lo Contencioso-Administrativo de la Audiencia Nacional, así como que las mismas cumplen los denominados criterios Engel. En este caso se habría vulnerado el derecho a la doble instancia por cuanto la declaración de culpabilidad en relación con la infracción muy grave de la Ley de defensa de la competencia no han podido ser examinadas por un tribunal superior, conclusión que se refuerza a la vista de la doctrina que el Tribunal Europeo de Derechos Humanos ha decantado en la mencionada sentencia de 30 de junio de 2020, asunto Saquetti Iglesias c. España. Se trataría de un caso similar por cuanto se trataba de una sanción materialmente penal, confirmada en única instancia por la Sala de lo Contencioso-Administrativo de la Audiencia Nacional siendo inadmitido el recurso de casación por la Sala de lo Contencioso-Administrativo del Tribunal Supremo, por falta de interés casacional y sin entrar en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también que el recurso de amparo pone de manifiesto una más que probable antinomia entre la regulación del recurso de casación y el derecho fundamental a la doble instancia. Tal consideración se basa en que el recurso de casación es el único remedio procesal que cabe contra las sentencias dictadas en única instancia por las Salas de lo Contencioso-Administrativo de la Audiencia Nacional y también por los Tribunales Superiores de Justicia, pero se trata de un recurso de naturaleza extraordinaria, es decir que solo procede su admisión en casos tasados, centrados en cuestiones con interés casacional objetivo para la formación de jurisprudencia. Esto conduce a que las sentencias dictadas en única instancia por la Sala de lo Contencioso-Administrativo de la Audiencia Nacional, que conoce de los recursos contra las resoluciones de la CNMC, no tengan garantizada su revisión por parte de un tribunal superior, dado que la admisión del recurso de casación contra estas sentencias resulta excepcional y restrictiva. Lo que, a su vez, compromete el derecho a la doble instancia en materia penal, en la medida en que el actual recurso de casación no puede considerarse en absoluto como un mecanismo de revisión generalmente accesible.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22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fiscal resume el contenido de las resoluciones judiciales impugnadas en amparo así como los planteamientos de la demanda señalando que se articulan dos motivos de impugnación: la infracción del art. 24.1 CE en la vertiente del derecho a la motivación de las resoluciones judiciales y la vulneración del derecho a los recursos en materia penal como consecuencia de la inadmisión inmotivada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la demanda de amparo parte de la consideración de que las sanciones en materia de defensa de la competencia tienen naturaleza sustantivamente penal y se les debería aplicar las garantías propias del Derecho penal, especialmente en relación con el derecho a la doble instancia. Sin embargo, para el ministerio público, no constan las razones por las que la sanción impuesta en el caso concreto de este recurso deba ser calificada como sustantivamente penal. Menciona al respecto la sentencia del Tribunal Europeo de Derechos Humanos de 30 de junio de 2020, asunto Saquetti Iglesias c. España, que señala las pautas interpretativas para la consideración de las normas sancionadoras como materialmente penales y entiende necesario analizar la misma en cuanto a determinar la naturaleza de “infracción penal” a efectos del CEDH. Alude a la reciente admisión por el Tribunal Supremo de un recurso de casación en el que se va a examinar la incidencia de la mencionada sentencia en el vigente sistema de recursos contencioso-administrativos, si bien, en este caso, reitera que ha de examinarse en primer lugar si la sanción impuesta alcanza a la consideración de “infracción penal” a los efectos del art. 2 del Protocolo núm. 7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 esto último respecta, se sostiene que en cuanto al carácter de la sanción, esta aparece calificada legalmente como muy grave y que el bien jurídico que se protege es el correcto funcionamiento de la actividad económica, dirigida a todos los sujetos que intervienen en el mercado, tratando de asegurar la competencia en beneficio de los consumidores y usuarios. Atendiendo a las circunstancias del caso el fiscal estima que, aunque es cierto que la sanción se integra dentro de las consideradas muy graves, su cuantía está limitada a un diez por ciento del volumen de negocio, a lo que hay que añadir los criterios de modulación del art. 64.1 LDC. En el caso concreto se resalta que la Audiencia Nacional tuvo en cuenta tanto el volumen de negocios en el mercado afectado como la cuota de participación de la ahora recurrente en amparo, imponiendo una sanción que está muy por debajo del tope máximo, de suerte que la cuantía concreta de la sanción responde a unos parámetros que modulan la perspectiva sobre su gravedad. El fiscal añade que han de efectuarse dos consideraciones a la hora de ponderar la naturaleza penal de una infracción, por cuanto debe tenerse en cuenta la amplia libertad del legislador en cuanto a la configuración de los bienes penalmente protegidos así como el principio de intervención mínima del derecho penal. Desde esa perspectiva, el fiscal estima que las circunstancias de la sanción del supuesto aquí concernido son muy distintas de aquellas que llevaron a la decisión de la sentencia del Tribunal Europeo de Derechos Humanos de 30 de junio de 2020. Allí lo afectado era la totalidad del ahorro personal del demandante, mientras que, en este caso, resulta afectado una parte del volumen de negocios de la entidad recurrente, muy distanciada del tope máximo fijado. También es diferente la naturaleza de la infracción, allí el incumplimiento de la obligación de declaración, mientras que en este caso se trata de una práctica colusoria que incidía en la fijación de los precios de mercado por un conjunto de empresas en relación con bienes sanitarios de primera necesidad. Y, finalmente, difiere el enjuiciamiento del caso pues hay un análisis de la suficiencia de la prueba, de la culpabilidad, de la tipicidad de la conducta, y de la proporcionalidad e individualización de la sanción y su motivación. Y, por último, la resolución administrativa impugnada fue objeto de una sentencia susceptible de recurso de casación ante el Tribunal Supremo, obteniendo, pese a la inadmisión del recurso de casación, una resolución que da respuesta a las cuestiones planteadas, que podrán ser legítimamente consideradas por la recurrente como constitucionalmente insuficientes, pero que en aquel caso eran inexistentes.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fiscal considera que no se dan los requisitos necesarios para considerar que la sanción administrativa impuesta alcanza la intensidad determinante de su conversión en otra de naturaleza penal a efectos del art. 2 del Protocolo núm. 7 CEDH. Desde esta perspectiva y con este límite se valoran las infracciones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cuanto a la infracción del art. 24.1 CE por vulneración del derecho a la tutela judicial efectiva en su vertiente de derecho de acceso al recurso, el fiscal, tras citar la doctrina constitucional, entiende que la decisión de inadmisión del Tribunal Supremo y la decisión de inadmisión del incidente de nulidad de actuaciones se acomodan a la doctrina constitucional sobre la tutela judicial efectiva en su vertiente de acceso a los recursos (art. 24.1 CE). Si bien inadmiten sucesiva y conjuntamente el recurso de casación, no lo hacen sin dar una respuesta fundada de acuerdo a los criterios establecidos por esa doctrina constitucional de modo que se satisface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vulneración del derecho a la doble instancia en materia penal entiende que, por un lado, son aplicables las consideraciones anteriores acerca de la suficiente motivación y, por otro, que no cabe el acceso a una doble instancia en sentido penal. Respecto a esto último añade que las cuestiones planteadas por la entidad demandante, circunscritas sustancialmente a la proporcionalidad e individualización de la sanción, han sido examinadas por la Audiencia Nacional y por el Tribunal Supremo, revisando la correcta aplicación de las reglas que han permitido, en particular ponderar la proporcionalidad de la imposición de la sanción en el caso concreto, validando el análisis realizado por el tribunal de instancia y declarando su conformidad a la doctrina general del propio órgano resolutorio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todo ello, interesando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junio de 2022 se señaló para la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interpone el presente recurso de amparo contra los autos de 1 de marzo y 7 de junio de 2019 dictados por la Sección Primera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1 de marzo de 2019 inadmitió el recurso de casación interpuesto contra la sentencia de la Sección Sexta de la Sala de lo Contencioso-Administrativo de la Audiencia Nacional, de 26 de junio de 2018, desestimatoria del recurso contencioso-administrativo deducido por la demandante contra la resolución de la Comisión Nacional de los Mercados y la Competencia (CNMC) de 26 de mayo de 2016 (expediente S/DC/0504/14 AIO), que le impuso una sanción por importe de 1 445 104 €, por la comisión de una infracción muy grave, única y continuada constitutiva de cartel, de los arts. 1 de la Ley 15/2007, de 3 de julio, de defensa de la competencia (LDC) y 101 del Tratado de funcionamiento de la Unión Europea. El auto de 7 de junio de 2019 desestimó el incidente de nulidad de actuaciones promovido por la recurrente contra la inadmisión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invoca la vulneración del derecho a la tutela judicial efectiva sin indefensión (art. 24.1 CE), en su vertiente de motivación de las resoluciones judiciales, por considerar que el recurso de casación se inadmitió de manera inmotivada. Como consecuencia directa de esa deficiente motivación se alega la lesión del derecho a la doble instancia en materia penal (art. 24.1 CE), en relación con los arts. 14.5 del Pacto internacional de derechos civiles y políticos y 2.1 del Protocolo núm. 7 del Convenio europeo de derechos humanos (CEDH). Según la demanda el Derecho sancionador de defensa de la competencia debe ser considerado, a efectos sustantivos, como Derecho penal, por lo que se le deben aplicar las garantías propias de este, entre ellas el derecho al recurso o a la doble instancia en los términos del Convenio europeo de derechos humanos. Ambas lesiones se atribuyen a las resoluciones dictadas por la Sala de lo Contencioso-Administrativo del Tribunal Supremo, en cuya virtud se inadmite el recurso de casación preparado por la ahora demandante de amparo y se desestima el incidente de nulidad de actuaciones interpuesto contra dicha decisión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ha interesado la inadmisión parcial del recurso de amparo, por falta de agotamiento de la vía judicial [art. 44.1 a) LOTC] o por falta de invocación previa en la vía judicial [art. 44.1 c) LOTC], en lo que se refiere a la queja por la que se denuncia la lesión del derecho de tutela judicial efectiva, en la vertiente de la garantía a la doble instancia. Subsidiariamente pide la desestimación de este motivo del recurso y, asimismo, del referido a la posible vulneración del derecho a la tutela judicial en cuanto a la exigencia de motivación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fiscal entiende que, a la vista de las circunstancias concretas del caso, la sanción impuesta a la entidad recurrente no reúne las características necesarias para ser reputada como penal a los efectos del art. 2.1 del Protocolo núm. 7 CEDH. No resulta aplicable el criterio pro actione, ni la posibilidad de disponer de una doble instancia, sin perjuicio de su doble examen por la Audiencia Nacional y el Tribunal Supremo, de suerte que las resoluciones recurridas colman los requisitos de la doctrina constitucional sin infracción de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primer lugar, resolver sobre el óbice procesal en el que, a juicio del abogado del Estado, habría incurrido la demanda de amparo por la ausencia de invocación formal en el previo procedimiento judicial de la lesión del derecho de tutela judicial efectiva, en la vertiente de la garantía a la doble instancia. Óbice que no se proyecta sobre el resto de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sentado una consolidada doctrina acerca de la necesidad de la invocación tempestiva de la lesión constitucional en la vía judicial precedente, tal como exige el art. 44.1 c) LOTC, a fin de procurar la eventual reparación de la vulneración por los jueces y tribunales ordinarios, garantizándose así la subsidiariedad del recurso de amparo. Dicho requisito no resulta un mero formalismo retórico o inútil, ni una fórmula inocua, pues tiene por finalidad, de una parte, que los órganos judiciales tengan la oportunidad de pronunciarse sobre la violación constitucional, haciendo posible el respeto y el restablecimiento del derecho constitucional en sede jurisdiccional ordinaria y, de otra,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también doctrina reiterada de este tribunal que dicho requisito ha de ser interpretado de manera flexible y con criterio finalista, atendiendo, más que al puro formalismo de la invocación del precepto constitucional que se estime infringido, a la exposición de un marco de alegaciones que permita al órgano judicial cumplir con su función de tutelar los derechos fundamentales y libertades públicas y, en su caso, remediar la vulneración constitucional causada por él mismo o por un órgano inferior, al objeto de preservar el carácter subsidiario que ostenta el recurso de amparo constitucional. Dicho de otro modo, no se requiere una especie de editio actionis, bastando para considerar cumplido el requisito con que de las alegaciones del recurrente pueda inferirse la lesión del derecho fundamental que luego se intente invocar en el recurso de amparo, siempre que la queja haya quedado acotada en términos que permitan a los órganos judiciales pronunciarse sobre ella (por todas, STC 9/2022, de 7 de febrero, FJ 1). Lo importante es que el tema quedara adecuadamente perfilado de modo tal que el juez haya podido abordarlo antes de que lo haga el Tribunal Constitucional (entre otras muchas, SSTC 310/2000, de 28 de diciembre, FJ 2; 14/2001, de 29 de enero, FJ 11; 88/2005, de 18 de abril, FJ 3, y 189/2012, de 29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conforme a dicha doctrina el óbice no puede ser apreciado.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por el que se plantea el incidente de nulidad de actuaciones se hace una denuncia formal de la vulneración del art. 24.1 CE en su vertiente de motivación de las resoluciones judiciales, remitiéndose expresamente a lo expuesto en la alegación inmediatamente anterior. A los efectos que ahora interesan, es posible considerar que en dicha alegación se argumenta, siquiera sumariamente, acerca de la naturaleza sustantivamente penal de las normas sancionadoras en materia de defensa de la competencia, extrayendo la consecuencia de que, a juicio de la demandante de amparo, al recurso de casación interpuesto le resultaría de aplicación el derecho a la doble instancia. De lo anterior se deduce que puede considerarse que la lesión que se alega en amparo de este derecho fundamental es una queja que, aunque de forma sucinta, ha sido previamente planteada en la vía judicial, quedando así garantizada la subsidiariedad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Planteamiento de la demanda de amparo y orden de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disposición adicional cuarta.3 de la Ley 29/1998, de 13 de julio, reguladora de la jurisdicción contencioso-administrativa (LJCA) las resoluciones y actos del presidente y del Consejo de la Comisión Nacional de los Mercados y la Competencia, son recurribles directamente, en única instancia, ante la Sala de lo Contencioso-Administrativo de la Audiencia Nacional, al tiempo que las sentencias de esta sala solo son susceptibles de recurso de casación, de acuerdo con el art. 86.1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quejas aquí planteadas se centran en la inadmisión de dicho recurso de casación. Por un lado, la demanda denuncia la lesión del art. 24.1 CE en su vertiente de derecho a la motivación de las resoluciones judiciales. La inadmisión del recurso de casación habría privado a la recurrente de la motivación que, en atención a las circunstancias del caso (resolución de la Audiencia Nacional dictada al resolver un recurso interpuesto contra una sanción impuesta por la CNMC), hubiera sido necesaria. Se trata de la cuestión nuclear aducida por el recurrente y, por lo tanto, la que debe examinarse en primer lugar, aplicando la doctrina constitucional relativa a la motivación exigible a los órganos judiciales en sus decisiones de inadmisión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anterior queja se plantea también una segunda lesión del art. 24.1 CE. Aquella que tiene que ver con la exigibilidad de una segunda instancia que debe regir en materia de derecho sancionador de defensa de la competencia. En términos más concretos, se sostiene que ha de aplicarse la sentencia del Tribunal Europeo de Derechos Humanos de 30 de junio de 2020, asunto Saquetti Iglesias c. España, de modo que allí donde el art. 2 del Protocolo núm. 7 CEDH establece que “toda persona declarada culpable de una infracción penal por un tribunal tendrá derecho a que la declaración de culpabilidad o la condena sea examinada por un órgano jurisdiccional superior”, debe entenderse que rige también para las sentencias que confirman sanciones administrativas graves. La demanda alega que la regulación del recurso de casación impide a los operadores económicos el ejercicio del derecho a la doble instancia para revisar las resoluciones de la Audiencia Nacional dictadas al resolver recursos interpuestos contra sanciones impuestas por la CNMC. En el presente asunto solo habría intervenido un órgano judicial, la Sección Sexta de la Sala de lo Contencioso-Administrativo de la Audiencia Nacional, que consideró ajustada a derecho la sanción impuesta, sin que pueda considerarse la posterior intervención del Tribunal Supremo como una segunda instancia revisora.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sobre el acceso al recurso y la motivación de las resoluciones judiciales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la primera de las quejas planteadas en el presente recurso remite a la denunciada falta de motivación de la resolución judicial que inadmitió un recurso de casación preparado contra una sentencia que revisó una resolución administrativa sancionadora. Por lo tanto, es claro que no está aquí en juego la vertiente del art. 24.1 CE relativa al derecho de acceso a la jurisdicción, sino la que se refiere al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constitucional este derecho de acceso al recurso es un derecho de configuración legal y se incorpora a la tutela judicial en los términos establecidos en cada una de las leyes reguladoras de los diversos órdenes jurisdiccionales (por todas, SSTC 37/1995, de 7 de febrero, FJ 5; 121/1999, de 28 de junio, FJ 3; 43/2000, de 14 de febrero, FJ 3, y 74/2003, de 23 de abril, FJ 3), salvo en lo relativo a las sentencias penales condenatorias, en razón de la existencia de un derecho del condenado a la revisión del fallo condenatorio y la pena por un tribunal superior, incorporado a las garantías constitucionales del proceso justo (por todas, SSTC 70/2002, de 3 de abril, FJ 7; 123/2005, de 12 de mayo, FJ 6; 116/2006, de 24 de abril, FJ 5, y 48/2008, de 11 de marzo, FJ 2). Lo que se ampara en el mencionado derecho es, por tanto, la admisión y resolución sobre el fondo de los recursos legalmente establecidos, si se cumplen los presupuestos legalmente establecidos, sin que del art. 24.1 CE dimane un derecho a obtener en todo caso una decisión sobre el fondo de un recurso interpuesto, que puede ser inadmitido, sin tacha constitucional alguna, por razones formales o materiales. De ahí que este tribunal venga manteniendo que el control que compete a la jurisdicción constitucional no alcanza a revisar los pronunciamientos referidos a la inadmisión de recursos, al ser esta una cuestión de legalidad ordinaria, salvo en aquellos casos en los que la interpretación o aplicación de los requisitos procesales llevada a cabo por el juez o tribunal, que conducen a la inadmisión del recurso, resulte arbitraria, manifiestamente irrazonable, o incurra en un error de hecho patente con relevancia constitucional (entre otras muchas, SSTC 43/2000, de 14 de febrero, FJ 3; 258/2000, de 30 de octubre, FJ 2; 181/2001, de 17 de septiembre, FFJJ 2 y 3, y 74/2003, de 23 de abril, FJ 3). Esta arbitrariedad ha de ser entendida, precisamente, en el sentido de que la resolución judicial impugnada “no es expresión de la administración de justicia sino mera apariencia de la misma (STC 148/1994, de 12 de mayo, FJ 4), lo que implica la negación radical de la tutela judicial” (STC 54/1997, de 17 de marzo, FJ 3), sin que nada de ello pueda confundirse con el error en la interpretación y aplicación del Derecho. Existe arbitrariedad, por lo tanto, cuando, aun constatada la existencia formal de una argumentación, la resolución resulta fruto del mero voluntarismo judicial, expresa un proceso deductivo “irracional o absurdo” (SSTC 244/1994, de 15 de septiembre, FJ 2; 160/1997, de 2 de octubre, FJ 7; 82/2002, de 22 de abril, FJ 7, y 59/2003, de 24 de marzo, FJ 3) o “ha llegado a un resultado materialmente contrario al derecho de acceso al recurso que consagra el art. 24.1 CE” (STC 99/2020, de 22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control de la jurisdicción constitucional se refuerza en el ámbito de las sentencias penales condenatorias, pues no se limita a analizar si la inadmisión o denegación del recurso es arbitraria, fruto de un error patente o consecuencia de una interpretación manifiestamente irrazonable de las normas que regulan tal acceso, sino si por su propio rigorismo o formalismo excesivo, o por cualquier otra causa, revela una clara desproporción entre los fines que las causas de inadmisión del recurso preservan y los intereses que sacrifican (SSTC 43/1997, de 26 de febrero, FJ 2; 88/1997, de 5 de mayo, FJ 2; 11/2003, de 27 de enero, FJ 3; 48/2008, de 11 de marzo, FJ 2, y 201/2012, de 12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debe tenerse en cuenta que la exigencia del art. 2 del Protocolo núm. 7 CEDH de que toda sanción penal sea “examinada por un órgano jurisdiccional superior”, que se integra en el derecho a un proceso equitativo que se reconoce en el art. 6 CEDH y que se regula por la ley nacional de cada Estado, tal como también indica el art. 2 del Protocolo, no se traduce en un estándar de motivación específico y distinto del que resulta de la doctrina constitucional que acaba de reseñarse. En efecto, el Protocolo núm. 7 no precisa el modo en que la legislación nacional ha de hacer posible ese examen por un órgano jurisdiccional superior, de modo que los Estados disponen de un amplio margen de apreciación para determinar en qué forma se ejerce el derecho garantizado por el art. 2 del Protocolo. De suerte que esa revisión puede condicionarse a los presupuestos que cada Estado considere procedentes, siempre que persigan un fin legítimo y no vulneren la esencia misma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doctrina expuesta a la resolución de la primera queja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casación suscitaba cuatro cuestiones relacionadas con la sanción impuesta por la CNMC y confirmada por la Audiencia Nacional. Esas cuatro cuestiones se referían a la consideración dentro del perímetro sancionador de la conducta consistente en la interposición de recursos contencioso-administrativos, mientras que las otras tres tenían que ver con la proporcionalidad de la sanción impuesta. A todas ellas da respuesta el auto de inadmisión del recurso de casación. Así, el fundamento jurídico tercero se refiere a la inclusión de una conducta no específicamente infractora como parte del perímetro objetivo de una infracción única y continuada, señalando que, como ya había apreciado la previa sentencia de la Audiencia Nacional, la resolución sancionadora de la CNMC no califica el ejercicio de aquellas acciones judiciales como constitutiva de infracción alguna, sino como una circunstancia adicional a los materiales probatorios tenidos en cuenta a la hora de imponer la sanción. Por su parte, el fundamento jurídico cuarto se refiere, de manera conjunta, a las otras tres infracciones, relativas a la consideración del carácter de empresa multiproducto, del escaso beneficio derivado de la conducta infractora y de la reducida cuota de mercado en relación con otras empresas sancionadas, considerando suficientes y adecuados los razonamientos de la sentencia de la Audiencia Nacional y estimando que el recurso “no deja de suscitar un problema de aplicación al caso concreto de los criterios de imposición de las sanciones recogidos en los artículos 63 y 64 LDC y en la jurisprudencia de esta sala y de la suficiencia de motivación de los mismos, limitándose a cuestionar, en esencia, la confirmación por parte de la Sala de instancia de la resolución administrativa, al entender esta suficientemente justificada y resultar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el incidente de nulidad de actuaciones, el auto que lo desestima precisa más la respuesta a la primera de las cuestiones planteadas aludiendo a su consideración como un indicio probatorio más, sin que esa conducta integre propiamente la infracción sancionada y respecto a las otras tres circunstancias alegadas, indica que se refieren a la aplicación del principio de proporcionalidad ex art. 64 de la Ley 15/2007, de 3 de julio, de defensa de la competencia, supuesto sobre el que existe ya jurisprudencia, de suerte que “la promotora del incidente de nulidad pretende anudar el interés casacional a infracciones normativas circunscritas a las concretas vicisitudes del caso litigioso”. El Tribunal Supremo, por tanto, inadmite el incidente planteado al apreciar que lo que se suscita es una cuestión de aplicación al caso concreto del principio de proporcionalidad en la Ley de defensa de la competencia, sin que se justifique el interés casacional determinante de una decisión del Tribunal Supremo sobre el fondo del asunto. O, en otros términos, que la recurrente no ha logrado explicitar las razones por las que sería necesario profundizar en la jurisprudencia existente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 respuesta, la demandante de amparo no discute ya la atribución de responsabilidad sino solamente cuestiones relacionadas con la proporcionalidad de la sanción impuesta, en cuanto estima que ambas decisiones del Tribunal Supremo sobre los motivos relativos a la condición de empresa multiproducto, el escaso beneficio ilícito obtenido y la reducida cuota de mercado en relación con otros operadores económicos sancionados, siguen adoleciendo de una falta de motivación que lesiona el derecho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a este tribunal valorar la existencia de interés casacional objetivo en el supuesto planteado, puesto que el objeto del presente recurso es el razonamiento del órgano judicial acerca de la concurrencia o no de la concreta circunstancia de admisión pretendida en el recurso. La tutela judicial efectiva es un derecho de prestación que necesita para su efectividad de la mediación de la ley y que asegura el acceso a los recursos legalmente previstos, siempre que se cumplan y respeten los presupuestos, requisitos y límites que la propia ley establezca, correspondiendo a los órganos judiciales decidir en cada caso sobre el cumplimiento o no de esas exigencias. Concretamente respecto del Tribunal Supremo, corresponde a dicho tribunal la última decisión sobre la admisión de los recursos de casación y la verificación de la concurrencia de los requisitos materiales y procesales a que están sujetos.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la doctrina constitucional tiene declarado que, por imperativo del art. 24.1 CE, ha de “descartarse la validez de aquellas motivaciones en las que no se contenga el más mínimo razonamiento que ponga en relación el hecho concreto con la norma que al mismo se aplica, impidiendo toda posibilidad de conocer cuál ha sido el criterio que ha conducido al órgano judicial a adoptar la decisión en el sentido en que lo ha hecho” (STC 122/1991, de 3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control que corresponde a este tribunal, es de apreciar que ambas resoluciones judiciales impugnadas motivan de forma suficiente la decisión de inadmitir el recurso de casación interpuesto por la recurrente. Frente a lo sustentado por esta, las resoluciones impugnadas no carecen de motivación que impida conocer su ratio decidendi, así como que la demandante de amparo ha recibido una respuesta acorde a las cuestiones que se plantearon ante el Tribunal Supremo. Como ha apuntado el Ministerio Fiscal, las cuestiones suscitadas por la entidad demandante, que se circunscriben sustancialmente a la proporcionalidad e individualización de la sanción, no solo fueron examinadas por la Audiencia Nacional, sino también posteriormente por el Tribunal Supremo, revisando la correcta aplicación de las reglas que han permitido, en particular, ponderar la proporcionalidad de la imposición de la sanción en el caso concreto, validando el análisis realizado por el tribunal de instancia y declarando su conformidad a la doctrina general del propio órgano al que corresponde la resolución del recurso de casación. Se trata de criterios expresados de forma sucinta, pero explícitos y ajustados a la previsión legal, que no pueden ser cuestionados desde la perspectiva de su suficiencia, pero tampoco en relación con su contenido razonado y no arbitrario.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advertirse también que la respuesta del órgano judicial se adecúa a los términos de lo pedido por la recurrente en ese momento procesal, que se centró en lo que se percibe como falta de contestación a la alegada carencia de proporcionalidad de la sanción impuesta. Ya hemos comprobado que no existe tal falta de contestación, por cuanto la respuesta del Tribunal Supremo puede considerarse ajustada a los términos de la petición que en su momento se le planteó, la confirmación por parte de la Sala de instancia de la resolución administrativa al entenderla suficientemente justificada y resultar proporcionada, sin que pueda entenderse que por su rigorismo, por su formalismo excesivo o por cualquier otra razón esa decisión revele una clara desproporción entre los fines que las causas de inadmisión preservan y los intereses que sacrifican. De ahí que debamos considerar que los dos cánones antes enunciados se cumplieron en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demandante de amparo ha obtenido, con la inadmisión del recurso de casación, una resolución que da respuesta a las cuestiones planteadas, motivando y explicitando las circunstancias legalmente previstas que el Tribunal Supremo ha tenido en cuenta para adoptar su decisión en cuanto a la proporcionalidad de la sanción, único aspecto sobre el que se articulan las vulneraciones del art. 24.1 CE que se denuncian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se acomoda también a la doctrina constitucional que considera que la garantía que deriva del Convenio europeo de derechos humanos ha de entenderse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(STC 60/2008, de 26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cuanto antecede, esta primera queja que se formula en este recurso de amparo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la alegada vulneración del derecho al “reexamen judicial” de la resolución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 amparo viene a defender que la garantía procesal de la doble instancia en el ámbito penal debe proyectarse, en casos como el suyo, sobre el derecho administrativo sancionador. Procede desestimar esta queja, pues, concluido que no existió inadmisión inmotivada del recurso de casación, no cabe entender que existió privación indebida del “derecho a los recursos en materia penal” que se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sostiene que ha de aplicarse a su caso lo decidido en la sentencia del Tribunal Europeo de Derechos Humanos de 30 de junio de 2020, asunto Saquetti Iglesias c. España. La citada sentencia declaró que el Estado español había infringido el art. 2 del Protocolo núm. 7 CEDH en relación con el derecho a la revisión de una sanción administrativa impuesta en materia de blanqueo de capitales, correspondiente al total de la cantidad incautada, como consecuencia de la comisión de una infracción grave de las previstas en la Ley 10/2010, de 28 de abril, de prevención del blanqueo de capitales y financiación del terrorismo. Sanción que, tras ser impugnada ante el Tribunal Superior de Justicia y ser desestimado el recurso, no pudo acceder al recurso de casación por razón de la cuantía, en aplicación de lo entonces dispuesto por el art. 86.2 a) LJCA. La sentencia del Tribunal Europeo de Derechos Humanos de 30 de junio de 2020, asunto Saquetti Iglesias c. España, aplica a esta caso la exigencia de que el fallo condenatorio y la pena impuesta sea sometida a la revisión de un tribunal superior. Garantía que se ha extendido también a determinadas infracciones no estrictamente penales, como es el caso de aquellas infracciones administrativas que se incluyan en el concepto autónomo que maneja el Tribunal Europeo de Derechos Humanos a efectos de interpretar el sentido de la referencia a “infracción penal” del art. 2 del Protocolo núm. 7 en relación con el de “acusación en materia penal” del art. 6.1 CEDH, y en punto a la extensión de la aplicación de las garantías del CEDH a este tipo de infracciones (sentencia del Tribunal Europeo de Derechos Humanos de 8 de junio de 1976, asunto Engel y otros c. Países Bajos). Como es conocido, dichos criterios remiten a un análisis de cada caso en el que se ha de atender a lo siguiente: (i) la calificación de la infracción en el Derecho interno, con la que se hace referencia a la autonomía de los Estados para tipificar como penal o administrativa una determinada conducta; (ii) la naturaleza de dicha infracción, que a su vez tiene que apreciarse a la luz de la magnitud del colectivo al que se dirige la norma, de la naturaleza de los bienes o intereses protegidos con la infracción y de la existencia de un objetivo de disuasión y represión y (iii) la severidad de la sanción impuesta, que ha de responder a la gravedad del incumplimiento constatado. Los criterios relativos a la naturaleza de la infracción y a la severidad de la sanción no son acumulativos, sino alternativos, si bien no se excluye un análisis acumulativo si el análisis separado no permite alcanzar una conclusión clara respecto a la existencia o no de una infracción penal. De manera constante la jurisprudencia posterior del Tribunal Europeo de Derechos Humanos se refiere a la doctrina Engel y al examen de estos tres criterios como referencia para la calificación como penal, a los exclusivos efectos del Convenio, de determinadas infracciones y sanciones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evidentes las diferencias entre ese caso y el aquí planteado tanto desde el punto de vista del importe relativo de la sanción, el ámbito material a la que se refería y la existencia o no de recurso pues no puede dejar de mencionarse también que la sentencia del Tribunal Europeo de Derechos Humanos de 30 de junio de 2020, se produce en un contexto normativo que no es el actual, pues la regulación allí considerada había sido sustituida por el recurso de casación implantado a raíz de la entrada en vigor de la Ley Orgánica 7/2015, de 21 de julio, por la que se modifica la Ley Orgánica 6/1985, de 1 de julio, del Poder Judicial, al que luego se alude.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teniendo en cuenta las circunstancias del caso, el Tribunal aprecia que la mencionada sentencia del Tribunal Europeo de Derechos Humanos de 30 de junio de 2020, asunto Saquetti Iglesias c. España, no es relevante para resolver el presente recurso de amparo. Y ello por dos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como ya se ha expuesto en el fundamento jurídico anterior, la motivación de la inadmisión del recurso de casación fue suficiente desde la perspectiva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en el supuesto de que trae causa el presente recurso de amparo, es indiscutido que la legislación procesal española sí reconocía una vía de recurso que el recurrente pudo utilizar y de hecho utilizó, sin perjuicio de que resultase en una decisión de inadmisión de su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tiene declarado que el examen por parte de una jurisdicción superior de una declaración de culpabilidad o de condena puede referirse a cuestiones de hecho y de derecho o limitarse únicamente a las cuestiones de derecho en cuanto que puede optarse por articular una vía de recurso que permita la revisión de las cuestiones de hecho y de derecho o solo de estas últimas (SSTEDH de 13 de febrero de 2001, asunto s. Krombach c. Francia, § 96, y de 30 de octubre de 2014, asunto Shvydka c. Ucrania, § 49). Por tanto, la exigencia de ese segundo examen jurisdiccional, que el Protocolo núm. 7 reclama, se cumple tanto con los tribunales de apelación como con los de casación por cuanto, conforme a los propios términos del art. 2 del Protocolo, la concreta regulación de ese derecho se deja a la normativa interna de los Estados, que también pueden condicionarla a los presupuestos que consideren procedentes. Es posible, por tanto, tal como sucede con el vigente recurso de casación en el orden contencioso-administrativo, condicionar legislativamente su admisibilidad al cumplimiento de ciertos requisitos, sin que eso implique, de por sí, la infracción de la garantía que proporciona el mencionado art. 2 del Protocolo núm.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también ha recordado que, según el Tribunal Europeo de Derechos Humanos, la manera en que se aplica el art. 6.1 CEDH a un recurso extraordinario como es el de casación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diciembre de 1997, asunto Brualla Gómez de la Torre c. España, y de 25 enero de 2005, asunto Puchol Oliver c. España)” (STC 82/2015, de 30 de abril, FJ 2, por todas). Doctrina constitucional que pone de manifiesto que los márgenes de discrecionalidad del legislador a la hora de configurar el recurso de casación son realmente amplios, siempre que se haya garantizado el acceso a la jurisdicción, que sí es una garantía de relevancia constitucional por sí misma ex art. 24.1 CE. En ese sentido, no es objetable la nueva configuración que se ha dado a dicho recurso en el orden contencioso-administrativo, construida ahora al margen de la cuantía o importancia cuantitativa del asunto por el que se litiga, y a partir del nuevo requisito del interés casacional objetivo para la formación de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empece esa conclusión el hecho de que el recurso de casación tenga la naturaleza de recurso especial o extraordinario, lo que determina que deba fundarse en motivos tasados y que esté sometido no solo a requisitos extrínsecos de tiempo y forma y a los presupuestos comunes exigibles para los recursos ordinarios, sino a otros intrínsecos, sustantivos, relacionados con el contenido y la viabilidad de la pretensión. El Tribunal Europeo de Derechos Humanos recuerda que no le corresponde sustituir a los tribunales nacionales. Corresponde en primer lugar a las autoridades nacionales, y en particular a los tribunales, interpretar la legislación interna (SSTEDH de 19 de diciembre de 1997, asunto Brualla Gómez de la Torre c. España, § 31, y de 19 de febrero de 1998, asunto Edificaciones March Gallego S.A, § 33). Lo mismo ocurre con la interpretación que hacen los tribunales de los requisitos legalmente exigidos para la presentación de recursos de casación, por cuanto corresponde a los tribunales nacionales velar por el cumplimiento de estos requisitos en el desarrollo de sus propios procedimientos (STEDH de 25 de mayo de 2000, asunto Sociedad General de Aguas de Barcelona c. España). También en la STC 121/2019, de 28 de octubre, FJ 2, destacamos que la ley había atribuido al Tribunal Supremo un amplio margen de apreciación sobre la concurrencia o no del interés casacional objetivo para la formación de la jurisprudencia, así como para valorar si el escrito de preparación satisface el requisito que impone el art. 89.2 f) LJCA, “en el que exige que se justifique cuidada y rigurosamente el interés casacional objetivo del recurso que revela la circunstancia invocada” (en un sentido similar, STEDH de 2 de junio de 2016, asunto Papaioannou c. Grecia).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casación articulado por la Ley Orgánica 7/2015, de 21 de julio, por la que se modifica la Ley Orgánica 6/1985, de 1 de julio, del Poder Judicial, persigue como finalidad encomendar al Tribunal Supremo la formación de jurisprudencia cuando se estime que presenta interés casacional objetivo que justifique la conveniencia de un pronunciamiento de la Sala de lo Contencioso-Administrativo del Tribunal Supremo. Con este recurso se amplía el ámbito de aplicación a la generalidad de las resoluciones judiciales finales de la jurisdicción contencioso-administrativa (arts. 86.1 y 87.1 LJCA) y, mediante la técnica de selección fundada en el llamado interés casacional objetivo (art. 88 LJCA), se busca que cumpla su función nomofiláctica. Sin embargo, la prevalencia del ius constitutionis (la interpretación objetiva de la ley y, a su través, la creación de jurisprudencia y unificación de criterios, creando pautas aplicables en otros supuestos) sobre el ius litigatoris (la satisfacción del interés de las partes en el asunto litigioso) que permite la formación de jurisprudencia y la uniformidad en la aplicación del Derecho no es total. El art. 89.2 f) LJCA exige que el escrito de preparación fundamente no solo los supuestos que permiten apreciar la concurrencia de interés casacional, sino también la conveniencia de un pronunciamiento del Tribunal Supremo en la cuestión planteada. Conveniencia que no lo es en abstracto sino en relación con la resolución de las cuestiones suscitadas en el pleito que fueron objeto del pronunciamiento en la sentencia o debieran haberlo sido, de manera que, admitido a trámite el recurso, la sala ha de sentenciar sobre tales aspectos. Y entre los supuestos en los que se presume legalmente su interés casacional la LJCA menciona de manera expresa el de los recursos contra actos de los organismos reguladores o de supervisión o agencias estatales cuyo enjuiciamiento corresponde a la Audiencia Nacional [art. 88.3 d)], como es, evidentemente,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la jurisprudencia de la Sala Tercera del Tribunal Supremo se ha pronunciado ya sobre la garantía del derecho a la revisión de las sentencias que confirmen previas resoluciones sancionadoras de la Administración en los supuestos, como el presente, en los que la revisión de las resoluciones administrativas sancionadoras fuera competencia de las Salas de lo Contencioso-Administrativo de la Audiencia Nacional o de los Tribunales Superiores de Justicia. Así, a la hora de determinar si el recurso de casación constituye un medio idóneo para cumplir la exigencia de que la declaración de culpabilidad “sea examinada por un órgano jurisdiccional superior”, el Tribunal Supremo ha fijado una interpretación en favor del interés casacional objetivo a los efectos de la admisión del recurso, siempre que la finalidad del reexamen se justifique en la vulneración por la sentencia de instancia de las normas y jurisprudencia aplicables al caso y que hayan sido vulneradas en esa sentencia de instancia. Así, considera que “la exigencia de revisión por un tribunal superior de la sentencia confirmatoria de una resolución administrativa por la que se impone una sanción de naturaleza penal, a que se refiere el artículo 2 del Protocolo núm. 7 CEDH, en la interpretación dada por la sentencia del Tribunal Europeo de Derechos Humanos, de 30 de junio de 2020, en el asunto Saquetti c. España, puede hacerse efectiva mediante la interposición de recurso de casación, para cuya admisión habrá de valorarse si en el escrito de preparación se justifica la naturaleza penal de la infracción que ha sido objeto de sanción en los términos establecidos por el Tribunal Europeo de Derechos Humanos y el fundamento de las infracciones imputadas a la sentencia recurrida al confirmar la resolución administrativa sancionadora” (SSTS 1375/2021 y 1376/2021, ambas de 25 de noviembre, FJ 7, y 1531/2021 de 20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vigente regulación legal, tal como ha sido entendida por la jurisprudencia del Tribunal Supremo no se opone, por tanto, a que la impugnación de la sanción impuesta por la administración y confirmada en la instancia pueda ser examinada en casación por el Tribunal Supremo, incluso aunque, en el caso concreto, la decisión consista en la inadmisión del recurso. Es también reiterada la doctrina según la cual el derecho a obtener del órgano judicial una resolución sobre el fondo de las pretensiones “también se satisface con una decisión de inadmisión, por razones formales o materiales, siempre que sea motivada y se funde en la existencia de una causa legal que resulte aplicada razonablemente” (STC 10/2022, de 7 de febrero, FJ 3). Eso significa que el reexamen jurisdiccional se garantiza con la posibilidad de recurso contra la confirmación judicial de la sanción impuesta, aunque dicho recurso derive en un pronunciamiento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configuración de las garantías que impone el CEDH en relación con el Derecho interno es una cuestión que solamente compete al legislador en el uso de la capacidad normativa de que dispone para la configuración de los recursos en el orden jurisdiccional contencioso-administrativo. Las garantías han de realizarse en el marco legal establecido en el ordenamiento jurídico respecto a su ejercicio pues “las formas concretas mediante las cuales se estructura un determinado proceso no tienen naturaleza constitucional, sino que pertenecen a la libertad de decisión del legislador, adoptada en función del equilibrio de intereses y valores a los que sirve el proceso” [STC 99/2020, de 22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todo lo expuesto, esta segunda queja también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Barna Import Médica,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