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89</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10 de junio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el magistrado don Juan Antonio Xiol Ríos, presidente, y el magistrado don Cándido Conde-Pumpido Tourón, en el recurso de amparo núm. 5683-2021, promovido por don Eduardo Aguilar Adames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septiembre de 2021, don Eduardo Aguilar Adames, representado por la procuradora de los tribunales doña Ana María García Fernández, bajo la dirección de la letrada doña Cristina Álvarez Visus, interpuso recurso de amparo contra la sentencia núm. 573/2021, de 30 de junio, dictada por la Sala de lo Penal del Tribunal Supremo en el recurso de casación núm. 10033-2021, desestimatoria del recurso de casación interpuesto frente a la sentencia núm. 15/2020, de 16 de diciembre, dictada por la Sala de Apelación de la Audiencia Nacional en el rollo de sala recurso de apelación núm. 15-2020, a su vez desestimatoria del recurso de apelación interpuesto contra la sentencia núm. 13/2020, de 28 de julio, dictada por la Sección Primera de la Sala de lo Penal de la Audiencia Nacional en el rollo de sala núm. 2-2019, dimanante del sumario núm. 1-2019, del Juzgado Central de Instrucción núm. 1, sobre cuya admisibilidad debe conocer la Sección Tercera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19 de noviembre de 2021, del Pleno del Tribunal Constitucional, por el que se dispone la composición de las Salas y Secciones del Tribunal Constitucional (“Boletín Oficial del Estado” núm. 280, de 23 de noviembre de 2021), a partir de la referida fecha la Sección Tercera, presidida por el vicepresidente del Tribunal, está integrada por don Juan Antonio Xiol Ríos, don Cándido Conde-Pumpido Tourón y doña Concepción Espejel Jorquera (art. 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27 de abril de 2022, la magistrada doña Concepción Espejel Jorquera comunicó su voluntad de abstenerse en el conocimiento del presente recurso de amparo por entender que concurría la causa undécima del art. 219 de la Ley Orgánica del Poder Judicial (LOPJ), al haber formado parte, en su condición de presidenta de la Sección Primera de la Sala de lo Penal de la Audiencia Nacional, del órgano judicial que dictó la sentencia núm. 13/2020, de 28 de julio, resolución que, junto con otras, es objeto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la magistrada doña Concepción Espejel Jorquera, en virtud de lo previsto en los arts. 80 de la Ley Orgánica del Tribunal Constitucional y 221.4 LOPJ, se estima justificada la causa de abstención formulada, puesto que la mencionada magistrada, en atención a haber formado parte del órgano judicial que dictó la sentencia dictada en primera instancia que es impugnada en amparo, está incursa en la causa undécima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la magistrada doña Concepción Espejel Jorquera en el recurso de amparo núm. 5683-2021 y apartarla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