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en el recurso de amparo núm. 3554-2022 promovido por don Antonio Pérez Vázquez en causa penal,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mayo de 2022, la procuradora de los Tribunales doña María Abellán Albertos, en nombre y representación de don Antonio Pérez Vázquez, y bajo la dirección letrada de don Roberto Rodríguez Blanco, interpuso recurso de amparo contra las siguientes resoluciones: (1) el auto dictado por el Juzgado de lo Penal núm. 4 de Santander el 3 de febrero de 2022, por el que se acordó la revocación de la suspensión de la pena de veintiún meses de prisión que le había sido impuesta por sentencia de conformidad de 23 de enero de 2019; (2) el auto dictado por el mismo juzgado de lo penal el 8 de marzo de 2022, por el que se desestimó el recurso de reforma interpuesto contra la resolución de 3 de febrero y (3) el auto núm. 176/2022 de la Sección Primera de la Audiencia Provincial de Cantabria de 5 de abril de 2022, por el que se desestimó el recurso de apelación interpuesto contra la citada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la presente pieza de medidas cautelares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recurrente en amparo fue condenado, por sentencia de conformidad dictada el 23 de enero de 2019 por el Juzgado de lo Penal núm. 4 de Santander, como autor de un delito continuado de falsedad en documento oficial en concurso con un delito continuado de estafa, con la agravante de reincidencia, a la pena de veintiún meses de prisión con inhabilitación del derecho de sufragio pasivo durante la condena, y nueve meses de multa con cuota diaria de tres euros, con responsabilidad personal subsidiaria en caso de impago, así como al pago, en concepto de responsabilidad civil y de forma solidaria con otros dos condenados, de 4792,97 € al Servicio Cántabro de Empleo y 9649,58 € al Servicio Público de Empleo Estatal (14 442,55 € en total). En la misma sentencia se concedía al recurrente en amparo el beneficio de suspensión en la ejecución de la pena de prisión impuesta, quedando dicha suspensión condicionada a que no cometiera delito alguno en el plazo de tres años y abonase la responsabilidad civil que le había sido impuesta en los veinticuatro plazos, a los que voluntaria y expresamente se había comprometido.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Incoada por el Juzgado de lo Penal núm. 4 de Santander la ejecutoria núm. 39-2019, el recurrente en amparo fue requerido el 25 de septiembre de 2019 para el cumplimiento de las condiciones a que había quedado sujeta la suspensión de la ejecución de la pena de prisión —señaladamente el pago de la responsabilidad civil en los términos y condiciones a que se había comprometido— y para el pago de la multa que le había sido impuesta, manifestando ante este requerimiento que “pagará, que está pendiente de la venta de un piso para pagarlo de golpe”.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del Juzgado de lo Penal núm. 4 de Santander de 23 de noviembre de 2021 se declaró la insolvencia de don Antonio Pérez Vázquez y se transformó la multa que le había sido impuesta en una pena de cuatro meses y quince días de privación de libertad, en concepto de responsabilidad personal subsidiaria, al no haber hecho efectiva dicha multa y no haberse encontrado bienes de su propiedad suficientes para hacerla efectiva por la vía de apremio.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24 de noviembre de 2021 se acordó la suspensión, por plazo de dos años, de la pena de cuatro meses y quince días de privación de libertad impuesta al señor Pérez Vázquez como responsabilidad personal subsidiaria por impago de la multa, esta vez condicionada tan solo a la obligación de no delinquir durante el plazo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diligencia de ordenación de 25 de enero de 2022 el juzgado de lo penal ordenó recabar la hoja histórico penal del recurrente en amparo a fin de resolver sobre la remisión definitiva de la pena de veintiún meses de prisión impuesta al mismo, al haber transcurrido el plazo de suspensión fijado en la sentencia de 23 de enero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Incorporada a las actuaciones la hoja histórico penal del señor Pérez Vázquez, y tras dar audiencia por escrito a su representación procesal y al Ministerio Fiscal, el juzgado de lo penal dictó, el día 3 de febrero de 2022, auto ordenando la revocación de la suspensión en la ejecución de la pena de prisión impuesta a aquel por incumplimiento de las condiciones a que se sujetó la concesión de dicho beneficio, en concreto la relativa al pago de la responsabilidad civil, habida cuenta de que tan solo había hecho efectivos 1200 € de los 14 442,55 € a que había sido condenado y que se había comprometido a abonar en veinticuatro mensualidades.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Interpuesto, por la representación procesal del señor Pérez Vázquez, recurso de reforma y subsidiario de apelación contra dicha resolución, mediante auto de 8 de marzo de 2022 el juzgado de lo penal desestimó el recurso de reforma argumentando que las alegaciones efectuadas no desvirtuaban la legalidad de 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recurso de apelación interpuesto con carácter subsidiario fue igualmente desestimado por auto de la sección primera de la Audiencia Provincial de Cantabria de 5 de abril de 2022, que justificó su decisión argumentando que el penado, señor Pérez Vázquez, “ha incumplido el compromiso adquirido y que dio lugar a que se le suspendiese la ejecución de la pena”, entendiendo que consecuencia lógica de ello era que debiera dejarse sin efecto el referido compromiso, lo que llevaba a la revocación de la suspensión. La audiencia rechazó el argumento de que el señor Pérez Vázquez no había cumplido con su compromiso por imposibilidad económica, afirmando que, o bien el penado sabía que no iba a poder pagar por carecer de bienes e ingresos suficientes cuando asumió el compromiso de pago, en cuyo caso continuar adelante con la suspensión supondría respaldar un fraude de ley, o bien vio su situación económica empeorada con posterioridad a la sentencia, en cuyo caso debería aportar alguna prueba que acreditase tal extremo, cosa que no había hecho en momento alguno. No consideró suficiente a estos efectos el auto de insolvencia dictado el 23 de noviembre de 2021. Terminaba afirmando la Audiencia Provincial que la condena se había impuesto por un delito que produjo un beneficio económico al penado, de manera que la reparación civil no era sino restitución del valor económico previamente obtenido, es decir, la forma de compensar el enriquecimiento indebido que él mismo logró con la consumación del delito, de suerte que acceder a la solicitud de remisión condicional supondría consagrar la impunidad de esa situación.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invoca la lesión del derecho a la tutela judicial efectiva sin indefensión (art. 24.1 CE) en relación con el derecho fundamental a la libertad (art. 17.1 CE), por considerar el recurrente que la motivación de las resoluciones recurridas no se ajusta a las exigencias derivadas de la doctrina constitucional sobre revocación del beneficio de suspensión de penas privativas de libertad. En concreto, denuncia que las resoluciones recurridas ordenan la revocación del beneficio de suspensión que le había sido concedido por impago de la responsabilidad civil declarada a su cargo, sin darle audiencia previa y sin tomar en consideración sus circunstancias económicas concretas en el momento de adoptar esa decisión. Solicita por ello la declaración de nulidad de los autos impugnados, con retroacción de las actuaciones al momento anterior al pronunciamiento de la primera de ellas para que se dicte una resolución respetuosa con el derecho fundamental invocado. Por medio de otrosí solicita que, conforme a lo previsto en el art. 56 de la Ley Orgánica del Tribunal Constitucional (LOTC), se suspenda la ejecución de la resolución de 3 de febrero de 2022 toda vez que su ejecución supondría un perjuicio de imposible o muy difícil reparación, que haría perder su finalidad al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27 de septiembre de 2022, la representación procesal del recurrente en amparo puso de manifiesto la urgencia en la resolución de su petición de suspensión cautelar de la ejecución de las resoluciones recurridas, dada la inminencia de la entrada en prisión del señor Pérez Vázquez.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Primera del Tribunal Constitucional acordó, mediante providencia de 24 de octubre de 2022, la admisión a trámite del recurso por apreciar la concurrencia en el mismo de una especial trascendencia constitucional habida cuenta de que “el recurso puede dar ocasión al Tribunal para aclarar o cambiar su doctrina, como consecuencia de un proceso de reflexión interna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Sala Primera acordó formar la oportuna pieza de suspensión, en los términos del art. 56 LOTC, concediendo un plazo común de tres días al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recurrente presentó sus alegaciones mediante escrito registrado en este tribunal el 26 de octubre de 2022. En este escrito se reitera la petición de suspensión de la ejecución de las resoluciones impugnadas, alegando que, atendida la corta duración de la pena privativa de libertad (veintiún meses), dicha ejecución puede ocasionar al demandante perjuicios irreparables que harían perder su finalidad 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formuló sus alegaciones mediante escrito presentado el 14 de noviembre de 2022. En él, tras sintetizar la doctrina de este tribunal en desarrollo del art. 56 LOTC, más concretamente en relación con la suspensión cautelar de resoluciones judiciales que comportan privación de libertad en el marco de una causa penal, el fiscal manifiesta su no oposición a la adopción de la medida interesada por entender que concurren, en el presente caso, todos los presupuestos exigidos por dicha doctrina para acordar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como regla general que la interposición de un recurso de amparo “no suspenderá los efectos del acto o sentencia impugnados”. Añade sin embargo el apartado segundo que “[e]llo no obstante,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interpretación de los dos primeros apartados del art. 56 LOTC determina que la regla general sea el mantenimiento de la eficacia del acto o resolución impugnados, y la suspensión se contemple como excepción a esa regla general, por lo que los parámetros para su adopción han de estar basados en criterios de interpretación restrictiva. Para acordar la medida cautelar solicitada es necesario realizar la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aplicación de esta medida cautelar cuando tiene por objeto la suspensión de una medida privativa de libertad impuesta en causa penal, este tribunal ha elaborado una extensa doctrina que se recoge de forma resumida en el ATC 95/2019, de 23 de julio, FJ 2, en el que, con cita de otras resoluciones anteriores, hemos declarado: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la gravedad de la pena, “‘este tribunal adopta como criterio orientativo el de que la pena se sitúe por encima o por debajo de la frontera de los cinco años de prisión, que es la que le sirve al legislador penal para diferenciar entre las penas graves y las menos graves (art. 33 CP) […]’ (ATC 31/2007, de 12 de febrero, FJ 2)”. En esta línea argumentativa han acordado la suspensión de penas inferiores a cinco años de prisión, entre otros, los AATC 249/2007, de 22 de mayo; 109/2008, de 14 de abril; 167/2008, de 23 de junio; 386/2008, de 15 de diciembre; 395/2008, de 22 de diciembre; 8/2011, de 14 de febrero; 250/2013, de 4 de noviembre, y 122/2018, de 26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específica, los AATC 112/2020, de 21 de septiembre, y 123/2022, de 26 de septiembre, acuerdan la suspensión cautelar, por aplicación de la doctrina que acaba de exponerse, de resoluciones que acordaban la revocación de la suspensión de una pena de prisión impuesta por sentencia firme, en atención al incumplimiento por parte del condenado a la obligación de pago de la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aplicación de la doctrina precedente permite acoger la solicitud formulada por el recurrente, apoyada por el Ministerio Fiscal, pues concurren los requisitos que nuestra doctrina exige para otorgar la suspensión de la ejecución. Así:</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La pena de prisión impuesta el recurrente en amparo y cuya suspensión ha sido revocada tiene una duración claramente inferior a los cinco años, en concreto veintiún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Los delitos por los que ha sido impuesta dicha pena —falsedad documental y estafa— no revisten especial gravedad, si atendemos a la extensión de la pena que tales delitos tienen señalada en abstracto, y a la pena que fue impuesta al recurrente en el caso concreto. En tal sentido, en el ATC 123/2022, FJ 6, hemos afirmado ya que “en el caso de las resoluciones judiciales que imponen una pena privativa de libertad, la valoración de la gravedad de la perturbación de los intereses generales aparece íntimamente ligada a la gravedad de la pena impuesta, como criterio que engloba la trascendencia social y la entidad de la conducta, así como de los bienes jurídicos protegidos por la norma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No existe evidencia alguna de que la suspensión de las resoluciones recurridas vaya a causar un perjuicio a la víctima o a terceros, que mantienen incólume su derecho a recibir las indemnizaciones declaradas a cargo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No existe ninguna razón para pensar que la suspensión cautelar de resoluciones recurridas pudiera llegar a frustrar su efectiva ejecución llegado el caso de que el recurso de amparo fuera desestimado; mientras que, de ejecutarse la resolución que revoca la suspensión, con el consiguiente ingreso en prisión del recurrente, se perdería la finalidad a que está orientada el presente recurso, que no es otra sino la de evitar el cumplimiento efectivo de esa pena de prisión, caso de llegar a estimarse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la ejecución del auto dictado por el Juzgado de lo Penal núm. 4 de Santander el 3 de febrero de 2022, por el que se acordó la revocación de la suspensión de la pena de veintiún meses de prisión impuesta a don Antonio Pérez Vázquez por sentencia de conformidad del mismo juzgado de 23 de enero de 2019.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