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20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en el recurso de amparo núm. 4568-2021, promovido por la Asociación Emplazamientos y Comunicación Nueva Esperanza,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julio de 2021 el procurador de los tribunales don José Carlos García Rodríguez, en nombre y representación de Asociación Emplazamientos y Comunicación Nueva Esperanza y bajo la dirección del letrado don Jaime Rodríguez Díez, interpuso demanda de amparo contra la providencia de la Sección Primera de la Sala de lo Contencioso-Administrativo del Tribunal Supremo, en el recurso de casación 2618-2021, contra sentencia de la Sección Primera de la Sala de lo Contencioso-Administrativo del Tribunal Superior de Justicia de Murcia, dictada en el procedimiento ordinario 111-2020.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4568-2021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