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8183-2022, promovido por doña Beatriz Miras Gutiérrez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diciembre de 2022 la procuradora de los tribunales doña María Dolores Maroto Gómez, en nombre y representación de doña Beatriz Miras Gutiérrez y bajo la dirección del letrado don Miguel Gallego Laporta, interpuso demanda de amparo contra la providencia de 19 de octubre de 2022, dictada por la Sección Primera de la Sala de lo Contencioso-Administrativo del Tribunal Supremo en el recurso de casación 5952-2021.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8183-2022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