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208</w:t>
      </w:r>
      <w:r w:rsidRPr="008B7AB5" w:rsidR="008B7AB5">
        <w:rPr>
          <w:b/>
          <w:szCs w:val="24"/>
          <w:lang w:val="es-ES_tradnl"/>
        </w:rPr>
        <w:t>/</w:t>
      </w:r>
      <w:r>
        <w:rPr xmlns:w="http://schemas.openxmlformats.org/wordprocessingml/2006/main">
          <w:b/>
          <w:szCs w:val="24"/>
        </w:rPr>
        <w:t>2023</w:t>
      </w:r>
      <w:r w:rsidRPr="008B7AB5" w:rsidR="008B7AB5">
        <w:rPr>
          <w:b/>
        </w:rPr>
        <w:t xml:space="preserve">, </w:t>
      </w:r>
      <w:r>
        <w:rPr xmlns:w="http://schemas.openxmlformats.org/wordprocessingml/2006/main">
          <w:b/>
          <w:szCs w:val="24"/>
        </w:rPr>
        <w:t>de 24 de abril de 2023</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Tercera del Tribunal Constitucional, compuesta por la magistrada doña Inmaculada Montalbán Huertas, presidenta, y la magistrada doña Laura Díez Bueso, en el recurso de amparo núm. 992-2023, promovido por don Fernando Arizcuren Zalabardo en proceso contencioso-administrativo,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17 de abril de 2023 el procurador de los tribunales don Ramiro Reynolds Martínez, en nombre y representación de don Fernando Arizcuren Zalabardo y bajo la dirección de la letrada doña Jaione Unanue Alday, interpuso demanda de amparo contra la providencia de 22 de diciembre de 2022 de la Sección Primera de la Sala de lo Contencioso-Administrativo del Tribunal Supremo, en el recurso de casación núm. 1179-2022.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escrito de 17 de abril de 2023 el magistrado don César Tolosa Tribiño manifestó su voluntad de abstenerse en el presente recurso de amparo y todas sus incidencias, por entender que concurría la causa establecida en el artículo 219.11 de la Ley Orgánica del Poder Judicial (LOPJ), al haber intervenido en la instancia anterior, toda vez que formó parte en su condición de magistrado de la Sección Primera de la Sala de lo Contencioso-Administrativo del Tribunal Supremo que dictó la resolución impugnada.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Vista la comunicación efectuada por don César Tolosa Tribiño, magistrado de este tribunal, en virtud de lo previsto en los arts. 80 de la Ley Orgánica del Tribunal Constitucional y 221.4 LOPJ, se estima justificada la causa de abstención formulada, puesto que el mencionado magistrado, en atención a haber formado parte del órgano judicial que dictó la resolución impugnada en amparo, está incurso en la causa de abstención del párrafo 11 del art. 219 LOPJ.</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Estimar justificada la abstención formulada por el magistrado señor don César Tolosa Tribiño en el recurso de amparo núm. 992-2023 y apartarle definitivamente del conocimiento del referido recurso y de todas sus incidencias.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veinticuatro de abril de dos mil veintitrés.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