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222</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8 de mayo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3403-2022, promovido por don Dennis Alexis García y otros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12 de mayo de 2022 el procurador de los tribunales don Luis Eduardo Roncero Contreras, en nombre y representación de don Dennis Alexis Garcia y otros y bajo la dirección del letrado don José Manuel Beltrán Cristóbal, interpuso demanda de amparo contra la providencia de 24 de marzo de 2022 de la Sala de lo Contencioso-Administrativo del Tribunal Supremo en recurso de casación núm. 5228-2021.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14 de marzo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3403-2022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mayo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