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1642-2023, promovido por doña María Alcolea Marcilla de Teruel Moctezuma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marzo de 2023 el procurador de los tribunales don José Luis Martínez García, en nombre y representación de doña María Alcolea Marcilla de Teruel Moctezuma y bajo la dirección del letrado don Miguel Ángel Fructuoso Romero, interpuso demanda de amparo contra la providencia dictada por la Sección Primera de la Sala de lo Contencioso-Administrativo del Tribunal Supremo, de fecha 1 de diciembre de 2022 en el recurso de casación núm. 4140-2022.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1642-2023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