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19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los recursos de amparo núms. 8250-2021 y 8360-2021, promovidos por las entidades Disa Península, S.L.U., e Inmobiliaria Alozaima, S.L, en relación con la providencia del Juzgado de lo Penal núm. 8 de Málaga de 5 de noviembre de 2021, dictada en la ejecutoria penal núm. 120-2017, por la que se acuerda no haber lugar al incidente de nulidad de actuaciones promovido contra la sentencia núm. 223/2016, de 31 de mayo, pronunciada en el juicio oral núm. 491-2014, confirmada por la sentencia de la Sección Segunda de la Audiencia Provincial de Málaga núm. 15/2017, de 20 de enero, pronunciada en el rollo de apelación núm. 252-2016,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escritos registrados en este tribunal el 27 de diciembre y el 30 de diciembre de 2021, las entidades Disa Península, S.L.U., e Inmobiliaria Alozaima, S.L, representadas y defendidas respectivamente por los procuradores de los tribunales don Carlos Blanco Sánchez De Cueto y doña María Granizo Palomeque y por los letrados don Luis Molero Pellón y don José Antonio García-Trevijano Garnica, interpusieron dos recursos de amparo contra providencia del Juzgado de lo Penal núm. 8 de Málaga de 5 de noviembre de 2021, dictada en la ejecutoria penal núm. 120-2017, por la que se acuerda no haber lugar al incidente de nulidad de actuaciones promovido contra la sentencia núm. 223-2016, de 31 de mayo, pronunciada en el juicio oral núm. 491-2014, confirmada por la sentencia de la Sección Segunda de la Audiencia Provincial de Málaga núm. 15/2017, de 20 de enero, pronunciada en el rollo de apelación núm. 252-2016, cuyo conocimiento correspondió a la Sección Tercera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Después de que los referidos recursos de amparo quedaron conclusos para sentencia, por diligencia de ordenación de 8 de marzo de 2023 se concedió audiencia al Ministerio Fiscal y a las partes por plazo común de diez días por si procediera su acumulación, de conformidad con el art. 83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Inmobiliaria Alozaima, S.L., manifestó no oponerse y el Ministerio Fiscal solicitó expresamente la acumulación del recurso más reciente al más antiguo.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83 de la Ley Orgánica del Tribunal Constitucional (LOTC) permite a este tribunal,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y, por otro, que tal conexión sea relevante en relación con su tramitación y decisión unitarias o, lo que es lo mismo, que la referida conexión justifique la unidad de tramitación y decisión (AATC 417/2003, de 15 de diciembre, FJ 2; 5/2013, de 14 de enero, FJ único; 285/2013, de 16 de diciembre, FJ único, y 82/2016, de 25 de abril,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impugna el pronunciamiento contenido en la sentencia núm. 223/2016, de 31 de mayo, del Juzgado de lo Penal núm. 8 de Málaga, pronunciada en el juicio oral núm. 491-2014, confirmada por la sentencia de la Sección Segunda de la Audiencia Provincial de Málaga núm. 15/2017, de 20 de enero y posteriormente por la providencia de 5 de noviembre de 2021, por el que se decretó la nulidad de las licencias concedidas en los expedientes núm. 238/95 y núm. 07/96, así como de aquellas otras licencias que traigan causa de las autorizaciones concedidas por las mismas. Además, los recursos de amparo se encuentran en la misma fase procesal tras su admisión a trámite, y las quejas, relativas a la vulneración de derecho fundamental a la tutela judicial efectiva (art. 24.1 CE), son comunes en sus fundamentos, tanto en los aspectos fácticos como en los jurídicos, al plantearse en términos similares.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justifica, dada la conexión entre los recursos de amparo registrados con los números 8250 y 8360-2021, la acumulación del recurso de amparo con número de registro más moderno al más antiguo para su resolución conjunta (art. 84.1 de la Ley de enjuiciamiento civil, en relación con el art. 80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amparo registrado con el número 8360-2021 al recurso de amparo registrado con el número 8250-2021. Dichos recursos seguirán así una misma tramitación hasta su resolución, también única, por esta Sala,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