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213-2023, promovido por don Luis Barja de Matía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abril de 2023 el procurador de los tribunales don José María Ruiz de la Cuesta Vacas, en nombre y representación de don Luis Barja de Matías y bajo la dirección del letrado don Francisco Javier Araúz de Robles Dávila, interpuso demanda de amparo contra la providencia de fecha 13 de diciembre de 2022, dictada por la Sección Primera de la Sala de lo Contencioso-Administrativo del Tribunal Supremo en recurso de queja núm. 393-2022 contra auto de la Sección Primera de la Sala de lo Contencioso-Administrativo del Tribunal Superior de Justicia de Madrid en recurso de apelación núm. 85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21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