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409</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4 de septiembre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2434-2023, promovido por doña María Cristina Quesada Herrador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12 de abril de 2023 el procurador de los tribunales don José María Ruiz de la Cuesta Vacas, en nombre y representación de doña María Cristina Quesada Herrador y bajo la dirección del letrado don Francisco Javier Araúz de Robles Dávila, interpuso demanda de amparo contra auto y providencia de la Sección Primera de la Sala de lo Contencioso-Administrativo del Tribunal Supremo en recurso de queja 280-2022.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29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2434-2023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septiembre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