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416</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4 de septiembre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2868-2023, promovido por doña María Marrero Reyes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 de mayo de 2023 el procurador de los tribunales don José María Ruiz de la Cuesta Vacas, en nombre y representación de doña María Marrero Reyes y bajo la dirección del letrado don Francisco Javier Araúz de Robles Dávila, interpuso demanda de amparo contra providencias de la Sección Primera de la Sala de lo Contencioso-Administrativo del Tribunal Supremo en recurso de casación núm. 2493-2022.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5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2868-2023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septiembre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