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25 de septiembre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5553-2020, interpuesto por el procurador de los tribunales don José Ramón Cervigón Rückauer, en nombre y representación de don Antonio Jesús Osuna Luque y doña Concepción Barrera Cuña, bajo la dirección técnica del letrado don Dionisio Moreno Trigo, contra el auto núm. 349/2020, de 20 de mayo, dictado por la Sección Decimoprimera de la Audiencia Provincial de Barcelona, en el recurso de apelación núm. 421-2018, dimanante del procedimiento de ejecución hipotecaria núm. 826-2012 del Juzgado de Primera Instancia e Instrucción núm. 5 de Martorell; contra la providencia de 28 de julio de 2020 que inadmitió el incidente de nulidad de actuaciones promovido contra el anterior auto, y contra la diligencia de ordenación de 28 de septiembre de 2020 que inadmitió la petición de subsanación y complemento del mismo auto. Ha intervenido el Ministerio Fiscal. Ha sido ponente el presidente del Tribunal Constitucional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Antonio Jesús Osuna Luque y doña Concepción Barrera Cuña, representados por el procurador de los tribunales don José Ramón Cervigón Rückauer, por escrito que tuvo entrada en el registro de este tribunal el día 17 de noviembre de 2020, han interpuesto recurso de amparo contra las resoluciones reseñadas en el encabezamiento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demandantes suscribieron con Bancopopular-e, S.A., en escritura pública fechada el 18 de abril de 2008 un contrato de préstamo por un principal de 220 000 €, garantizado con hipoteca constituida sobre una vivienda unifamiliar radicada en el término municipal de Esparreguera (Barcelona). La cláusula séptima preveía el vencimiento anticipado del préstamo por falta de pago de cualquier cuota de amortización de capital y/o intereses a sus respectivos vencimientos.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18 de junio de 2012 la entidad financiera, al amparo de la cláusula citada, declaró resuelto el contrato y exigible la deuda, y tras levantarse el 2 de octubre de 2012 a su instancia acta notarial de liquidación del saldo deudor, presentó el 22 de noviembre de 2012 en el servicio común de reparto de los juzgados de Martorell demanda de ejecución de título no judicial contra los ahora recurrentes en amparo en la que solicitó que se les requiriera de pago y en su caso se despachara ejecución por el importe del saldo pendiente y de la cantidad estimada en concepto de intereses, costas y gastos de ejecución. La demanda fue turnada al Juzgado de Primera Instancia e Instrucción núm. 5 de Martorell, que incoó el procedimiento de ejecución hipotecaria núm. 826-2012, y dictó auto de 9 de enero de 2013 por el que la admitió a trámite, ordenando el requerimiento de pago a los ejecutados. El requerimiento fue notificado personalmente a don Antonio Jesús Osuna Luque el 30 de enero de 2013, actuando en su nombre y como mandatario verbal de su esposa doña Concepción Barrera Cuña.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curso del procedimiento el bien hipotecado fue sacado a pública subasta, que resultó desierta, y adjudicado a la parte ejecutante, aunque no llegó a consumarse el desplazamiento posesorio, dado que los ejecutados presentaron en el juzgado varios escritos que surtieron el efecto de paralizar los señalamientos para lanzamiento que efectuó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 escrito, presentado el 19 de marzo de 2013, y que se califica de “contestación a la demanda” con “allanamiento parcial”, la representación procesal de los ejecutados solicitó la suspensión del procedimiento, o su nulidad, tras alegar la existencia de una situación de emergencia social debida a la multitud de ejecuciones hipotecarias que se estaban produciendo, la violación sistemática del derecho a una vivienda digna que se derivaba de esta situación, y la pendencia de la cuestión prejudicial C-415/11 elevada al Tribunal de Justicia de la Unión Europea por el Juzgado de lo Mercantil núm. 3 de Barcelona, en la que cuestionaba la adecuación al derecho comunitario de varios aspectos de la regulación española de la ejecución hipotecaria (esta cuestión prejudicial había sido resuelta en la STJUE de 14 de marzo de 2013); el escrito fue diligenciado como de oposición a la ejecución, y se dio traslado del mismo a la parte ejecutante, que lo impugnó por no versar sobre ninguna de las causas de oposición previstas en el art. 695.1 de la Ley de enjuiciamiento civil (LEC), no concurrir causa legal alguna de suspensión de la ejecución (tercería de dominio y prejudicialidad penal) y no plantear de manera concreta el carácter abusivo de ninguna cláusula, aunque la parte desarrolla a continuación en su escrito una argumentación específica en defensa de la licitud y el carácter no abusivo de la cláusula de vencimiento anticipado.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no recibió respuesta del juzgado, que dictó diligencia de ordenación el 4 de junio de 2013 en la que acordó estar a la espera de que transcurra el término de la oposición de conformidad con lo previsto en la disposición transitoria cuarta de la Ley 1/2013, de 14 de mayo, de medidas para reforzar la protección a los deudores hipotecarios, reestructuración de deuda y alquiler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28 de junio de 2013 los ejecutados presentaron escrito y documentación anexa en justificación de que se hallaban en una situación de especial vulnerabilidad de acuerdo con el art. 2 de la meritada Ley 1/2013; por diligencia de ordenación de 23 de septiembre de 2013 se declaró que la parte ejecutada no había promovido en plazo el incidente extraordinario de oposición de la ejecución de la Ley 1/2013, y ordenó sacar a pública subasta la finca hipotecada, como había solicitado la parte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 primera subasta a la que no compareció postor alguno, la vivienda fue adjudicada a la entidad ejecutante por un 70 por 100 de su valor de tasación en virtud de decreto de 20 de febrero de 2014, y por diligencia de ordenación de 6 de mayo de 2015 se señaló el día 13 de julio de 2015 para la puesta del inmueble a disposición de la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8 de julio de 2015 los ejecutados presentaron escrito en el juzgado en el que solicitaron la suspensión del lanzamiento y en el que aducían, entre otras muchas consideraciones, que era lo procedente en tanto no se resolviera la cuestión prejudicial C-8/14 que había sido elevada por el Juzgado de Primera Instancia núm. 4 de Martorell al Tribunal de Justicia de la Unión Europea, en la que se planteaba la adecuación al derecho comunitario de la comunicación por medio del “Boletín Oficial del Estado” del plazo para promover el incidente extraordinario de oposición a la ejecución hipotecaria establecido en la ya citada disposición transitoria cuarta de la Ley 1/2013; aducían asimismo la existencia de irregularidades formales del título determinantes de la nulidad de actuaciones procesales desde el despacho de la ejecución, la vulneración de su derecho a la tutela judicial efectiva (art. 24.1 CE) porque no recibieron respuesta a su escrito de oposición de 19 de marzo de 2013, y que la diligencia de ordenación de 4 de junio de 2013, por la que se acordaba estar a la espera de que transcurriera el término de oposición previsto en la disposición transitoria cuarta de la Ley 1/2013, les indujo a error, pues el juzgado no les informó de la necesidad de presentar un nuevo escrito de oposición acomodado a dicha disposición; también plantearon el carácter abusivo de las cláusulas suelo, de intereses de demora y de liquidez que figuraban en 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dictó auto el 9 de julio de 2015 en el que, dando contestación al escrito de 28 de junio de 2013, denegó la suspensión del lanzamiento por no cumplirse los requisitos exigidos en el art. 3 del Real Decreto-ley 1/2015, de 27 de febrero, de mecanismo de segunda oportunidad, reducción de carga financiera y otras medidas de orden social; por auto de 31 de julio de 2015, en contestación a un escrito de aclaración presentado por los ejecutados, complementó la anterior resolución añadiendo el siguiente pronunciamiento: “No se aprecia nulidad alguna en la tramitación del procedimiento, una vez revisadas las actuaciones”, y por diligencia de ordenación de 3 de noviembre de 2015 señaló el día 22 de diciembre de 2015 para la entrega de la posesión del inmueble a la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ejecutada por escrito presentado el 10 de noviembre de 2015 interpuso recurso de reposición con petición de nulidad de actuaciones contra la anterior diligencia en el que solicitó: (i) con cita del ATJUE de 11 de junio de 2015, dictado en el asunto C-602/13, que se declarase abusiva y, por tanto, nula la cláusula de vencimiento anticipado al referirse a un solo incumplimiento de cualquier cuota de amortización de capital y/o intereses, y, (ii) con cita de la STJUE de 29 de octubre de 2015, asunto C-8/2014, y teniendo en cuenta que no les fue notificada personalmente la posibilidad de oponerse a la ejecución que les otorgaba la disposición transitoria cuarta de la Ley 1/2013, que se declarase la nulidad de las actuaciones al menos desde el momento de la aprobación de dicha ley, a los efectos de que los recurrentes pudieran hacer uso de dicha vía de oposición extraordinaria. En el escrito se solicitaba asimismo la suspensión del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inadmitió el recurso en providencia de 21 de diciembre de 2015 argumentando que de su contenido se desprendía que la intención de la parte recurrente era plantear un incidente de nulidad, lo que debía hacer de forma separada; no obstante, en una segunda providencia de la misma fecha acordaba, de conformidad con el punto segundo de la disposición transitoria segunda de la Ley 24/2015, de 29 de julio, de medidas urgentes para afrontar la emergencia en el ámbito de la vivienda y la pobreza energética, así como en los arts. 5.6 y 7 de la misma ley, suspender el lanzamiento señalado para el día 22 de diciembre de 2015 y dirigir atento oficio al Ayuntamiento de Esparreguera a fin de que dieran cumplimiento a las citadas disposiciones, quedando suspendida la causa hasta que se recibiera informe de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presentado el 5 de enero de 2016 la parte ejecutada puso de manifiesto que se había malinterpretado por el juzgado el sentido de su escrito, que no era de interposición de un recurso de reposición, sino de planteamiento directo de una nulidad de actuaciones, por lo que suplicaba se tuviera por instada dicha nulidad por las causas expresadas en el mismo. El juzgado dictó entonces providencia de 16 de junio de 2016 por la que conforme al art. 227.2 LEC concedió a la parte ejecutante un plazo de diez días para que formulase alegaciones; esta parte manifestó que la nulidad de actuaciones solicitada ya había sido resuelta en el auto de 31 de julio de 2015. El juzgado dictó providencia el 29 de junio de 2016 por la que dejó sin efecto la providencia de 16 de junio de 2016 por cuanto había ordenado dar traslado de una petición que ya había sido resuelta por auto de 31 de julio de 2015; esta providencia fue recurrida en reforma por la parte ejecutada y confirmada por auto de 28 de septiembre de 2016; el mismo día el juzgado dictó otra providencia por la que declaraba no haber lugar a la admisión del incidente de nulidad de actuaciones por no concurrir los presupuestos establecidos en la Ley de enjuiciamiento civil, en concreto, porque no se había causado indefensión a la parte que lo promovió y porque no se había producido infracción procesal alguna, poniendo de manifiesto igualmente que en su día la parte había instado incidente de nulidad de actuaciones por los mismos motivos y el mismo fue resuelto; esta última providencia también fue recurrida en reposición por la parte ejecutada y confirmada por auto de 7 de noviembre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Posteriormente, en virtud de una providencia que no lleva fecha, el juzgado concedió de oficio un trámite de audiencia a las partes por término de quince días para que se pronunciaran sobre la posible existencia de cláusulas abusivas, haciendo referencia a las de vencimiento anticipado, intereses y comisiones. Los ejecutados presentaron alegaciones en las que apuntaron el carácter abusivo de varias cláusulas contractuales, entre ellas la cláusula de vencimiento anticipado, fundándose para ello en varios pronunciamientos del Tribunal de Justicia de la Unión Europea, con especial énfasis en el ATJUE de 11 de junio de 2015, asunto C-602/13, por lo que interesaron el sobreseimiento del procedimiento de ejecución, aunque también solicitaron la suspensión del mismo en tanto se resolvían determinadas cuestiones prejudiciales pendientes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dictó el auto núm. 93/2017, de 29 de marzo, en el que manifiesta que verifica el control de oficio de las cláusulas que no se llevó a cabo en el momento previsto en el art. 552.1 LEC, esto es, en el momento de resolver sobre el despacho de la ejecución, y declara, tras una sintética exposición de pronunciamientos del Tribunal de Justicia de la Unión Europea, audiencias provinciales y la Sala de lo Civil del Tribunal Supremo, que la cláusula de vencimiento anticipado que contenía el título ejecutivo en este caso era abusiva y nula, y que ello determinaba como consecuencia el sobreseimiento y archivo del procedimiento de ejecución, lo que hacía innecesario analizar el resto de las cláusulas contractuales. En esta resolución no se efectuaba pronunciamiento alguno sobre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recurrentes en amparo presentaron escrito el 7 de abril de 2017 en el que solicitaron la subsanación y complemento del auto para que el juzgado se pronunciara sobre las costas, interesando que las mismas le fueran impuestas a la parte ejecutante; por auto de 5 de mayo de 2017 el juzgado se negó a hacer un pronunciamiento sobre costas “dado que el auto dictado lo ha sido a causa del examen de oficio de la juzgadora y no como consecuencia de la estimación de una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auto de sobreseimiento fue recurrido en apelación por ambas partes: la ejecutante para que fuera revocado, la ejecutada para que se impusieran las costas a la ejecutante en aplicación del art. 561.2 LEC; ambos recursos fueron desestimados por auto núm. 349/2020, de 20 de mayo, de la Sección Undécima de la Audiencia Provincial de Barcelona (recurso de apelación núm. 421-2018).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dirime el recurso interpuesto por la ejecutante aplicando el criterio fijado en la STS (Sala Primera) de 11 de septiembre de 2019 (recurso de casación núm. 1752-2014) para la resolución de recursos de apelación interpuestos en procedimientos de ejecución hipotecaria en los que el deudor tiene la condición de consumidor y en los que se ha declarado la nulidad de la cláusula de vencimiento anticipado por abusiva, criterio en virtud del cual si el préstamo se ha dado por vencido antes de la entrada en vigor de la Ley 1/2013, como era el caso, la única solución posible es el sobreseimiento del procedimiento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recurso interpuesto por la parte ejecutada, la sección responde denegando la aplicación del precepto invocado por esta, el art. 561.2 LEC, que regula las costas en incidente de oposición a la ejecución, por entender que en el recurso no se estaba pidiendo la nulidad de actuaciones por no haberse dado trámite a la oposición presentada en marzo de 2013, oposición en la que por otra parte tampoco se planteó que las cláusulas contractuales fueran abusivas, ni se dirigía contra una verdadera decisión final de incidente de oposición; tampoco impone las costas de los recursos de apelación, en virtud del art. 398 LEC, por entender que en el momento de su interposición existían serias dudas de derecho sobre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Los demandantes promovieron incidente de nulidad de actuaciones contra el auto de apelación en el que alegaron que la negativa a condenar en costas a la ejecutante con el argumento de que la misma solo cabía en el seno de un incidente de oposición, constituía una interpretación restrictiva del art. 561.2 LEC, que no tenía respaldo en la jurisprudencia nacional, a cuyo efecto citaba la autoridad de la STS (Pleno de la Sala Primera) núm. 705/2015, de 23 de diciembre, FJ 5, y que vulneraba su derecho a la tutela judicial efectiva del art. 24.1 CE por incurrir en arbitrariedad, falta de motivación e incumplimiento del derecho comunitario tuitivo de los derechos de los consumidores (arts. 6 y 7 de la Directiva 93/13/CEE y arts. 38 y 47 de la Carta de derechos fundamentales de la Unión Europea), en la interpretación fijada por doctrina del Tribunal de Justicia de la Unión Europea de la que hacía expresa cita; también denunciaba, invocando los arts. 24.2 y 14 CE, que se había producido la infracción del principio de igualdad de armas procesales, porque el consumidor litigante que se veía forzado a promover un incidente de nulidad de actuaciones para hacer valer sus derechos, se veía abocado a pagar las costas aunque su pretensión fuera estimada. Terminaba su escrito instando del tribunal que elevase cuestión prejudicial al Tribunal de Justicia de la Unión Europea, proponiendo al efecto varias preguntas en las que se suscitaban estas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fue inadmitido por providencia de 28 de julio de 2020 que decía: “conforme al art. 228.1 de la Ley de enjuiciamiento civil (LEC), solo excepcionalmente se podrá pedir la nulidad de actuaciones fundada en defectos de forma que hayan causado indefensión” y añadía: “[s]in perjuicio de que por la parte, si es de su interés, se solicite subsanación o complemento de sentencias y autos que establece el artículo 215 de la LECivil”.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Siguiendo la indicación recibida del tribunal, los demandantes presentaron escrito de subsanación y complemento que les fue inadmitido por diligencia de ordenación de 28 de septiembre de 2020 “al hallarse fuera de los plazos establecidos en los arts. 214 y 215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vulneración del derecho a la tutela judicial efectiva por falta de motivación fundada en Derecho (art. 24.1 CE) de las siguientes resoluciones judiciales que fueron dictadas en la segunda instancia del procedimiento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Del auto de la Sección Decimoprimera de la Audiencia Provincial de Barcelona de 20 de mayo de 2020, porque al no imponer a la parte ejecutante las costas tanto de la primera como de la segunda instancia, como era procedente una vez que el juzgado de primera instancia había sobreseído el procedimiento tras declarar que la cláusula de vencimiento anticipado era abusiva, se apartó injustificadamente de los criterios en defensa de los consumidores establecidos en los artículos 6 y 7 de la Directiva 93/13/CEE y en la jurisprudencia del Tribunal de Justicia de la Unión Europea que los interpreta (cita, por todas, la STJUE de 21 de febrero de 2013, asunto C-472/11) que establecen que no vincularán al consumidor las cláusulas abusivas, y que el juzgador deberá deducir todas las consecuencias de la declaración de abusividad de dichas cláusulas. La demanda alude asimismo a la STC 140/2020, de 6 de octubre, FJ 3, que reconoce la idoneidad y tempestividad del incidente de nulidad de actuaciones como cauce procesal para denunciar el carácter abusivo de una cláusula contractual declarado en resolución del Tribunal de Justicia de la Unión Europea con posterioridad al plazo para poder formular oposición, y aduce que al igual que en el trámite de oposición hay costas procesales, en el trámite de nulidad de actuaciones también las debe haber cuando el resultado es el mismo, el sobreseimiento del procedimiento por nulidad de una cláusula fundada en su carácter abusivo.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la providencia de 28 de julio de 2020 de inadmisión del incidente de nulidad de actuaciones porque al limitarse a citar determinados preceptos de la Ley de enjuiciamiento civil, aparece desprovista de motivación y no respeta la función constitucional como instrumento de protección de los derechos fundamentales que la doctrina constitucional reconoce a este incidente tras la reforma de la Ley Orgánica del Poder Judicial verificada por la Ley Orgánica 6/2007, a cuyo efecto verifica una extensa cita de la STC 102/2020, de 21 de septiembre, que reitera doctrina anterior sobre la necesidad de que la inadmisión sea siempre debidamente motivada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 la diligencia de ordenación de 28 de septiembre de 2020, que inadmitió la subsanación y complemento del auto aduciendo extemporaneidad, negando de este modo la posibilidad de subsanación que había anunciado la anterior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vulneración del derecho a un proceso con todas las garantías (art. 24.2 CE). Alega que la audiencia provincial al negar la imposición de las costas a la parte prestamista ejecutante amparándose en que el incidente de nulidad de actuaciones no tiene prevista condena en costas, ha primado la norma nacional sobre la norma comunitaria, desconociendo los principios de efectividad y disuasorio que conforme a la jurisprudencia del Tribunal de Justicia de la Unión Europea, con cita de las SSTJUE de 4 de junio de 2009, asunto C-243/08, § 30, y de 16 de julio de 2020, asuntos acumulados C-224/19 y C-259/19, § 99, debe tener en cuenta el órgano judicial nacional al pronunciarse sobre los gastos del procedimiento; antes al contrario, lo que genera la resolución judicial impugnada es un efecto disuasorio sobre la parte débil del contrato de defenderse de la cláusula abusiva. Por otra parte, al no imponerse a la parte ejecutante las costas de la segunda instancia por existencia de dudas de derecho se penaliza al ciudadano consumidor por una cuestión de la que es ajeno, las dudas del órgano judicial, concepto muy indeterminado y subjetivo; tales dudas no pueden trasladar los efectos económicos del proceso a los actores, ciudadanos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al juez ordinario predeterminado por la ley (art. 24.2 CE). Se achaca a la negativa de la audiencia provincial a elevar cuestión prejudicial al Tribunal de Justicia de la Unión Europea en los términos del art. 267 del Tratado de funcionamiento de la Unión Europea (TFUE), tal y como se solicitó en el incidente extraordinario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Vulneración del derecho a la igualdad en la aplicación de la norma y a la igualdad de armas procesales. Dado que la Directiva 93/13/CEE parte de la situación de inferioridad en que se encuentra el consumidor en relación con el profesional en lo referido a la capacidad de negociación y nivel de información, tratar a ambas partes de la misma forma genera una desigualdad contraria a dicha directiva, a la Carta de derechos fundamentales de la Unión Europea, arts. 20, 38 y 47, y al art. 14 CE, especialmente cuando la jurisprudencia del Tribunal de Justicia de la Unión Europea exige que el juez que conoce el asunto garantice el efecto útil de la protección que persigue la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se solicita la nulidad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7 de febrero de 2022, acordó admitir a trámite el recurso de amparo apreciando que concurre en el mismo una especial trascendencia constitucional [art. 50.1 de la Ley Orgánica del Tribunal Constitucional (LOTC)] porque el asunto suscitado trasciende del caso concreto porque plantea una cuestión jurídica de relevante y general repercusión social o económica [STC 155/2009, de 25 de junio,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Acordó asimismo, en aplicación de lo dispuesto en el art. 51 LOTC, dirigir atenta comunicación a la Sección Decimoprimera de la Audiencia Provincial de Barcelona a fin de que en un plazo que no excediera de diez días remitiera certificación o fotocopia adverada de las actuaciones correspondientes al recurso de apelación núm. 421-2018, e igualmente al Juzgado de Primera Instancia e Instrucción núm. 5 de Martorell, a fin de que en un plazo que no excediera de diez días remitiera certificación o fotocopia adverada de las actuaciones correspondientes a la ejecución hipotecaria núm. 826-2012, debiendo previamente emplazarse, para que en el plazo de diez días pudieran comparecer, si lo desearan,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por diligencia de ordenación de 11 de abril de 2022 se dio vista de las mismas a la parte recurrente y al Ministerio Fiscal por plazo común de veinte días, a los efectos de que presentasen las alegaciones que estimasen pertinentes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19 de mayo de 2022 el fiscal ante el Tribunal Constitucional presentó escrito de alegaciones en el que interesó la estimación del recurso de amparo, que se declare la vulneración del derecho a la tutela judicial efectiva del art. 24.1 CE, y que para restablecer a los demandantes en el mismo, se declare la nulidad del auto del Juzgado de Primera Instancia núm. 5 de Martorell de 29 de marzo de 2017, así como del sucesivo auto de la Sección Decimoprimera de la Audiencia Provincial de Barcelona de 20 de mayo de 2020, y su providencia de 28 de julio de 2020, con retroacción de actuaciones al primero de ellos para que resuelva la cuestión planteada con pleno respeto al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tras hacer una síntesis de las vicisitudes del procedimiento antecedente y del contenido del recurso de amparo, aduce que la vulneración del derecho al juez ordinario predeterminado por la ley no fue planteada en el incidente de nulidad de actuaciones, y por ello no puede ser objeto de análisis por falta de invocación tempestiva, y que los restantes motivos del recurso de amparo presentan un desarrollo argumental que permite reconducirlos a la vulneración del derecho a la tutela judicial efectiva del art. 24.1 CE, en su doble vertiente de motivación de la resolución judicial y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aludir a las reglas sobre imposición de costas del art. 394 LEC, para los procesos declarativos, y en el art. 561.2 LEC, para los procesos de ejecución, recuerda que la jurisprudencia de la Sala Primera del Tribunal Supremo, recogida en las SSTS núm. 472/2020, de 17 de septiembre, y 419/2017, de 4 de julio, ha establecido, de conformidad con la doctrina del Tribunal de Justicia de la Unión Europea, que la excepción de serias dudas de hecho o de derecho a la regla general del vencimiento imperante en materia de costas, aplicada para no restituir al consumidor demandante los gastos procesales que realizó para obtener en vía judicial la declaración del carácter abusivo de una cláusula contractual y su anulación, vulnera las exigencias de la Directiva 93/13/CEE, desde la perspectiva del principio de efectividad del Derecho de la Unión Europea, que exige dar cumplimiento de otros dos principios: el de no vinculación de los consumidores a las cláusulas abusivas incorporadas a contratos no negociados (art. 6.1 de la Directiva) y el del efecto disuasorio del uso de tales cláusulas (art. 7.2 de la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sintetiza a continuación la doctrina constitucional en materia de costas que, si bien parte de que constituye materia de legalidad ordinaria, también ha reconocido que conculca el derecho fundamental reconocido en el art. 24.1 CE cuando se imponen requisitos impeditivos u obstaculizadores del acceso a la jurisdicción, por ser innecesarios o desproporcionados para alcanzar el fin perseguido, a cuyo fin cita, entre otras, la STC 156/2021, de 16 de septiembre, FJ 11, que declaró inconstitucional el art. 4.2 del Real Decreto-ley 1/2017, de 20 de enero, de medidas urgentes de protección de consumidores en materia de cláusulas suelo, por considerar que la reposición del consumidor en su situación anterior en el contrato tras la eliminación de la cláusula abusiva y nula, será meramente ilusoria si ha mediado el allanamiento de la entidad financiera, y como consecuencia de ello el consumidor tiene que hacer frente a los gastos ocasionados por su reclamación en vía judicial, pues en tal caso el consumidor no quedará indemne y sufrirá un efecto disuasorio inverso, que debe ser calificado de obstáculo al ejercicio del derecho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concluye que los autos del juzgado y de la audiencia provincial dictados en el procedimiento antecedente, en cuanto eludieron la condena en costas de la parte ejecutante, son contrarios a la doctrina constitucional y europea citada, pues al no aplicar el principio de vencimiento objetivo y estimar la excepción por la concurrencia de dudas de hecho o de derecho, han provocado que la parte ejecutada —el consumidor— tenga que soportar los gastos judiciales. Vulneran por ello el derecho a la tutela judicial efectiva de los demandantes en su vertiente de acceso a la jurisdicción porque producen un efecto disuasorio inverso que debe ser calificado como obstáculo al ejercicio de dicho derecho fundamental. Aprecia asimismo un déficit de motivación en dichas resoluciones, pues el auto del juzgado no hace consideración alguna sobre las costas y el de la audiencia se atiene como criterio a dudas de derecho sobre imposición de costas que no se precisan, contradiciendo la doctrina constitucional. Por último, los autos impugnados no aplican el principio de efectividad del Derecho europeo, tal y como ha sido interpretado por la doctrina constitucional (por todas, STC 102/2021, de 2 de mayo) y la jurisprudencia del Tribunal Supremo, STS 419/2017, de 4 de julio, de la que extrae la cita que dice “que el criterio más ajustado al principio de no vinculación del consumidor a las cláusulas abusivas y al principio de efectividad del Derecho de la Unión es que las costas de las instancias en casos similares al presente se impongan al banco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mismo día, los recurrentes presentaron escrito de alegaciones en el que reiteran en esencia los motivos de queja y fundamentos jurídicos que fueron desarrollados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25 de enero de 2023 se puso en conocimiento del Ministerio Fiscal y de las partes que en virtud del acuerdo adoptado por el Pleno del Tribunal Constitucional el día 17 de enero de 2023, publicado en el “Boletín Oficial del Estado” de 19 de enero de 2023, el presente recurso de amparo fue turnado a la Sala Primera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septiembre de 2023,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interesa la nulidad del auto de la Sección Decimoprimera de la Audiencia Provincial de Barcelona de 20 de mayo de 2020, que confirmó en apelación el auto de 29 de marzo de 2017 del Juzgado de Primera Instancia e Instrucción núm. 5 de Martorell, de sobreseimiento y archivo del procedimiento de ejecución hipotecaria núm. 826-2012, completado en virtud de solicitud de aclaración de los actores por auto de 5 de mayo de 2017, en el que se les negó expresamente la solicitud de imposición de las costas del procedimiento a la entidad financiera que lo había promovido, fundando dicha decisión en que la nulidad de la cláusula contractual de vencimiento anticipado, que había sido determinante del sobreseimiento y archivo del procedimiento, fue declarada de oficio por el juzgado, y no en virtud de la estimación de una causa de oposición formulada por los ejecutados. La audiencia provincial vino a confirmar el criterio del juzgado al tiempo que declaró de oficio las costas del recurso de apelación por la existencia de dudas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el auto de la audiencia provincial vulneró los siguientes derechos fundamentales: (i) el derecho a la tutela judicial efectiva (art. 24.1 CE) por falta de motivación; (ii) el derecho a un proceso con todas las garantías (art. 24.2 CE) por no respetar el principio de primacía del Derecho de la Unión Europea, y los principios de efectividad y disuasorio, que conforme a la jurisprudencia del Tribunal de Justicia de la Unión Europea, con cita de las SSTJUE de 4 de junio de 2009, asunto C-243/08, § 30, y de 16 de julio de 2020, asuntos acumulados C-224/19 y C-259/19, § 99, debe tener en cuenta el órgano judicial nacional al pronunciarse sobre los gastos del procedimiento. Consideran que, por el contrario, la resolución judicial impugnada ha generado un efecto disuasorio inverso, esto es, una disuasión que recae sobre la parte débil del contrato de defenderse ante los tribunales de la cláusula abusiva; (iii) el derecho al juez ordinario predeterminado por la ley (art. 24.2 CE) al no elevar cuestión prejudicial al Tribunal de Justicia de la Unión Europea conforme al art. 267 TFUE; y (iv) el derecho a la igualdad en la aplicación de la norma (art. 14 CE) y a la igualdad de armas procesales al tratar de la misma forma a ambas partes contratantes, sin tener en cuenta que la Directiva 93/13/CEE parte de la situación de inferioridad en que se encuentra el consumidor en relación con el profesional en lo referido a la capacidad de negociación y nivel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instan la nulidad de aquel auto, así como de las resoluciones judiciales que la audiencia provincial dictó a continuación, esto es, la providencia de 28 de julio de 2020 que inadmitió el incidente de nulidad de actuaciones, y la diligencia de ordenación de 28 de septiembre de 2020, que inadmitió su solicitud de subsanación y complemento del auto por considerarla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tras alegar que la vulneración del derecho al juez ordinario predeterminado por la ley no puede ser analizada en vía de amparo porque no se hizo valer en el incidente de nulidad de actuaciones, considera que los restantes motivos de amparo reconducen a una sola vulneración, la del derecho a la tutela judicial efectiva del art. 24.1 CE, motivo al que presta su apoyo.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aduce que los autos del juzgado y de la audiencia provincial, al eludir la condena en costas de la parte ejecutante y no aplicar el principio de vencimiento objetivo, haciendo valer la excepción de concurrencia de dudas de hecho o de derecho, provocaron que los demandantes hayan tenido que soportar los gastos judiciales, con infracción de las exigencias de la doctrina constitucional y europea, al generar un efecto disuasorio inverso que se proyecta sobre el consumidor, en lugar de sobre el profesional, lo que debe ser calificado como obstáculo al ejercicio del derecho fundamental a la tutela judicial efectiva en su vertiente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jurisprudencia de la Sala Primera del Tribunal Supremo, recogida en las SSTS núm. 472/2020, de 17 de septiembre, y 419/2017, de 4 de julio, ha establecido, de conformidad con la doctrina del Tribunal de Justicia de la Unión Europea, que la excepción de serias dudas de hecho o de derecho a la regla general del vencimiento imperante en materia de costas, aplicada para no restituir al consumidor demandante los gastos procesales que realizó para obtener en vía judicial la declaración del carácter abusivo de una cláusula contractual y su anulación, vulnera las exigencias de la Directiva 93/13/CEE, desde la perspectiva del principio de efectividad del Derecho de la Unión Europea, que exige dar cumplimiento de otros dos principios: el de no vinculación de los consumidores a las cláusulas abusivas incorporadas a contratos no negociados (art. 6.1 de la Directiva) y el del efecto disuasorio del uso de tales cláusulas (art. 7.2 de la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 asimismo un déficit de motivación en dichas resoluciones, pues el auto del juzgado no hace consideración alguna sobre las costas y el de la audiencia se atiene como criterio a unas dudas de derecho sobre imposición de costas que no se precisan.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Tutela judicial efectiva de los derechos de los consumidores en materia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acertadamente expone el fiscal en su escrito de alegaciones, la cuestión suscitada en la presente demanda de amparo es si se ha vulnerado el derecho fundamental a la tutela judicial efectiva (art. 24.1 CE) de los actores como consecuencia de unos pronunciamientos judiciales que les obligan a asumir una parte de las costas procesales —las ocasionadas a su instancia y las comunes por mitad— en un proceso especial de ejecución hipotecaria que ha concluido en sobreseimiento y archivo tras la apreciación de oficio por el órgano judicial de primera instancia del carácter abusivo de la cláusula del contrato de préstamo que autorizaba su vencimiento anticipado por el impago de una sola cuota de capital o intereses. El motivo tercero de amparo, que denuncia la vulneración del derecho al juez ordinario predeterminado por la ley, introduce, como manifiesta el fiscal en su escrito de alegación, una cuestión que no fue tempestivamente denunciada en el procedimiento antecedente, por lo que no procede entrar en su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Centrado el debate procesal en la eficacia jurídica de una cláusula contractual no negociada, incorporada a un préstamo con garantía hipotecaria concertado entre una parte profesional, la entidad financiera, y los actores, personas físicas no profesionales, la cuestión queda comprendida en la esfera de aplicación de la Directiva 93/13/CEE, del Consejo, de 5 de abril de 1993, sobre las cláusulas abusivas en los contratos celebrados con consumidores, en particular, de sus artículos 6.1 y 7.1, cuyos mandatos encierran relevantes consecuencias jurídicas, no solo materiales sino también procesales, sobre las que ya ha tenido ocasión de pronunciarse tanto la doctrina del Tribunal de Justicia de la Unión Europea como la propia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Recordemos que el art. 6.1 dice: “Los Estados miembros establecerán que no vincularán al consumidor, en las condiciones estipuladas por sus derechos nacionales, las cláusulas abusivas que figuren en un contrato celebrado entre este y un profesional y dispondrán que el contrato siga siendo obligatorio para las partes en los mismos términos, si este puede subsistir sin las cláusulas abusivas”.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7.1, por su parte, dice: “Los Estados miembros velarán por que, en interés de los consumidores y de los competidores profesionales, existan medios adecuados y eficaces para que cese el uso de cláusulas abusivas en los contratos celebrados entre profesionales y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preceptos tienen relevancia a la hora de enjuiciar la consistencia de las resoluciones judiciales que se pronuncian sobre el reparto de los gastos procesales, como hemos puesto de manifiesto en la reciente STC 91/2023, de 11 de septiembre, FJ 4. En dicho pronunciamiento hemos declarado que incurre en manifiesta falta de razonabilidad, y consecuentemente en incumplimiento de las exigencias de motivación que impone el art. 24.1 CE, la resolución judicial que sobresee un procedimiento de ejecución hipotecaria tras declarar nulas por abusivas determinadas cláusulas del contrato subyacente, sin imponer las costas del procedimiento a la parte ejecutante por la existencia de dudas de derecho sobre la licitud de las cláusulas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importante recordar los fundamentos en los que apoyamos tal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Corresponde al ordenamiento interno de los Estados miembros establecer la forma y condiciones en la que se preste la protección a los consumidores en los arts. 6.1 y 7.1 de la Directiva 93/13/CEE, preceptos que reconocen a los consumidores el derecho a acudir a un juez para que declare el carácter abusivo de una cláusula contractual concertada con un profesional para que deje de serle aplicada. En cualquier caso, “la regulación nacional establecida debe respetar los principios de tutela judicial, equivalencia y efectividad, de forma que sus previsiones no sean menos favorables que las aplicables a situaciones similares sometidas al Derecho interno —principio de equivalencia— y no hagan imposible en la práctica o excesivamente difícil el ejercicio de los derechos conferidos por el ordenamiento jurídico comunitario —principio de efectividad—”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Tribunal de Justicia de la Unión Europea ha considerado el efecto disuasor que pueden tener sobre los consumidores los costes del proceso judicial en el que hagan valer su derecho a no verse vinculados a cláusulas abusivas: “Al margen de un primer pronunciamiento realizado en la STJUE de 13 de septiembre de 2018, asunto Profi Credit Polska, C-176/17, en el que, interpretando la Directiva, el tribunal ya advirtió de que los requisitos procesales relacionados con los gastos de oposición a un requerimiento de pago por incumplimiento de obligaciones contractuales pueden menoscabar el ejercicio de los derechos garantizados en ella, resultan relevantes para la resolución de este recurso los pronunciamientos recogidos en la STJUE de 16 de julio de 2020, asuntos acumulados CY y Caixabank, S.A.; y LG, PK y Banco Bilbao Vizcaya Argentaria, S.A.; C 224/19 y C 259/19; así como en la posterior STJUE de 7 de abril de 2022, asunto EL, TP y Caixabank, S.A., pues ambas resoluciones vienen referidas específicamente a las normas procesales españolas sobre la condena en costas y su tasación”.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STJUE de 16 de julio de 2020 se constató que no imponer a la parte profesional del contrato el pago íntegro de las costas, en virtud de la excepción de la existencia de serias dudas de derecho a la regla del vencimiento objetivo, prevista en el art. 394 LEC, cuando se ha estimado plenamente la acción de nulidad de una cláusula contractual abusiva ejercitada por el consumidor, es una solución incompatible con el principio de efectividad, pues “[p]ara el tribunal (§ 99) ‘el artículo 6, apartado 1, y el artículo 7, apartado 1, de la Directiva 93/13, así como el principio de efectividad, deben interpretarse en el sentido de que se oponen a un régimen que permite que el consumidor cargue con una parte de las costas procesales en función del importe de las cantidades indebidamente pagadas que le son restituidas a raíz de la declaración de la nulidad de una cláusula contractual por tener carácter abusivo, dado que tal régimen crea un obstáculo significativo que puede disuadir a los consumidores de ejercer el derecho, conferido por la Directiva 93/13, a un control judicial efectivo del carácter potencialmente abusivo de cláusulas contractuales’”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Esta perspectiva ha sido reproducida nuevamente por este tribunal en la STC 156/2021, de 16 de septiembre, FJ 11, como motivo para declarar inconstitucional y contraria al derecho fundamental a la tutela judicial efectiva reconocido en el art. 24.1 CE la previsión excepcional sobre condena en costas en caso de allanamiento total o parcial de las entidades de crédito que se verificaba en el art. 4.2 del Real Decreto-ley 1/2017, de 20 de enero, de medidas urgentes de protección de consumidores en materia de cláusulas suelo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Sala de lo Civil del Tribunal Supremo también “ha excluido en las SSTS 419/2017, de 4 de julio, y 472/2020, de 17 de septiembre, que, en los litigios sobre cláusulas abusivas en los que la demanda del consumidor resulte estimada, pueda aplicarse la excepción al principio de vencimiento objetivo en materia de costas basada en la existencia de serias dudas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Constatamos que “[p]ara el Tribunal Supremo, el criterio decisivo aplicable en esta materia es el respeto al principio de efectividad del Derecho de la Unión Europea que, a su vez, exige dar cumplimiento a otros dos principios: el de no vinculación de los consumidores a las cláusulas abusivas (art. 6.1 de la directiva) y el del efecto disuasorio del uso de cláusulas abusivas en los contratos no negociados celebrados con los consumidores (art. 7.1 de la directiva). Aprecia el tribunal que ‘si en virtud de la excepción a la regla general del vencimiento por la existencia de serias dudas de hecho o de derecho, el consumidor, pese a vencer en el litigio, tuviera que pagar íntegramente los gastos derivados de su defensa y representación, no se restablecería la situación de hecho y de derecho que se habría dado si no hubiera existido la cláusula abusiva y, por tanto, el consumidor no quedaría indemne pese a contar a su favor con una norma procesal nacional cuya regla general le eximiría de esos gastos. En suma, se produciría un efecto disuasorio inverso, pues no se disuadiría a los bancos de incluir las cláusulas abusivas en los préstamos hipotecarios, sino que se disuadiría a los consumidores de promover litigios por cantidades moderadas’. Y concluye destacando que la aplicación de la excepción al principio de vencimiento objetivo por la concurrencia de serias dudas de derecho (art. 394.1 LEC), hace imposible o dificulta en exceso la efectividad del Derecho de la UE, pues ‘trae como consecuencia que el consumidor, pese a obtener la declaración de que la cláusula es abusiva y que no queda vinculado a la misma, deba cargar con parte de las costas procesales, concretamente, las causadas a su instancia y las comunes por mitad’” [FJ 4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refuerzo de estos fundamentos jurisprudenciales, que exigen despejar de obstáculos económicos el acceso a la jurisdicción de los consumidores que impetran la restitución de la situación de hecho y de derecho que gozaban antes de la imposición de la cláusula abusiva, acuden, asimismo, aquellos pronunciamientos del Tribunal de Justicia de la Unión Europea, incorporados a la jurisprudencia nacional, de fecha anterior a las resoluciones judiciales que son impugnadas en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reseñable la STJUE (Gran Sala) de 21 de diciembre de 2016, asuntos acumulados Gutiérrez Naranjo c. Cajasur Banco, S.A.U., y otros, C-154/15, C-307/15 y C-308/15, que interpretó los arts. 6 y 7 de la Directiva 93/13/CEE para delimitar el alcance de la restitución de las cantidades económicas satisfechas por personas que suscribieron préstamos hipotecarios que incluyeron cláusulas suelo que habían sido declaradas abusivas por el Tribunal Supremo. Se trata de un precedente que fue invocado por los actores en el escrito de interposición del recurso de apelación que presentaron el 6 de junio de 2017 en el procedimiento antecedente, como argumento para exigir la imposición de las costas a la parte ejecutante como elemento disuasorio del uso de la cláusula abusiva, y que ha sido incorporado a la jurisprudencia nacional en virtud de la STS 419/2017, de 4 de julio, fundamento de derecho quinto. A la luz de dicho precedente el Tribunal Supremo concluyó que si el consumidor “tuviera que pagar íntegramente los gastos derivados de su defensa y representación en las instancias, o en su caso de informes periciales o pago de la tasa, no se restablecería la situación de hecho y de derecho a la que se habría dado si no hubiera existido la cláusula suelo abusiva, y por lo tanto el consumidor no quedaría indemne pese a contar a su favor con una norma procesal nacional [el principio de vencimiento: art. 394.1 LEC] cuya regla general le eximiría de esos gastos. En suma, se produciría un efecto disuasorio inverso, no para que los bancos dejaran de incluir las cláusulas suelo en los préstamos hipotecarios sino para que los consumidores no promovieran litigios por cantidades moderadas. […] La regla general del vencimiento en materia de costas procesales favorece la aplicación del principio de efectividad del Derecho de la Unión y, en cambio, la salvedad a dicha regla general supone un obstáculo para la aplicación de ese mismo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considerar asimismo la STJUE de 13 de septiembre de 2018, asunto Profi Credit Polska S.A. y otros, C-176/17, estableció que “[e]ntre estos medios adecuados y eficaces que deben garantizar a los consumidores un derecho a la tutela judicial efectiva ha de figurar la posibilidad de presentar un recurso o de formular oposición, y ello con unos requisitos procesales razonables, de manera que no existan requisitos —especialmente de plazo o relacionados con los gastos— que menoscaben el ejercicio de los derechos garantizados por la Directiva 93/13” (§ 63) destacando, en relación con la obligación del consumidor que se daba en el caso de sufragar las tres cuartas partes de las tasas judiciales al formular oposición al requerimiento de pago en un procedimiento monitorio, que “dichas tasas pueden disuadir por sí mismas a un consumidor a formular oposición” (§ 68).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indicado es objeto de impugnación en la presente demanda de amparo el auto de la Sección Decimoprimera de la Audiencia Provincial de Barcelona de 20 de mayo de 2020, que confirmó en apelación el auto de 29 de marzo de 2017 del Juzgado de Primera Instancia e Instrucción núm. 5 de Martorell, que acordó el sobreseimiento y archivo del procedimiento de ejecución hipotecaria núm. 826-2012, que se vio completado a instancia de los actores por auto de 5 de mayo de 2017, en el que se desestimó su solicitud de condena en costas a la entidad financiera ejecutante, porque el carácter abusivo y la consiguiente nulidad de la cláusula contractual de vencimiento anticipado, que había sido incorporada por la entidad financiera al contrato de préstamo, que condujo al sobreseimiento y archivo del procedimiento, fue declarada de oficio por el juzgado, y no en virtud de la estimación de una causa de oposición formulada por los ejecutados. La audiencia provincial vino a confirmar el criterio del juzgado, al tiempo que declaró de oficio las costas del recurso de apelación por la existencia de dudas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doctrina constitucional y europea antes citada, hemos de concluir que el auto de la audiencia provincial vulneró el derecho a la tutela judicial efectiva sin indefensión de los demandantes de amparo (art. 24.1 CE), tanto en su vertiente de derecho a obtener una resolución motivada en Derecho, dada su deficiente configuración argumental, como en su vertiente de derecho de acceso a la jurisdicción, por sustentar una interpretación de la ley que redunda en entorpecimiento injustificado del derecho de los consumidores a obtener un pronunciamiento judicial que les desvincule de la cláusula abusiva y les restituya a su prístina situación fáctica y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impugnada, con una argumentación bastante escueta y no del todo clara, parece fundar su decisión de no imponer las costas a la parte ejecutante en que la resolución final no se adoptó en un incidente de oposición a la ejecución, por lo que no sería aplicable el art. 561.2 LEC, y en que la nulidad declarada de oficio no tiene prevista norma específica sobre costas —criterio seguido en el auto del juzgado—. En definitiva, en la inexistencia de normas procesales internas que regulen la condena en costas en un caso como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consideración se hace a las exigencias de naturaleza procesal que derivan de la vigencia de los arts. 6.1 y 7.1 de la Directiva 93/13/CEE, traída a colación por los actores en el recurso de apelación en el que, entre otras razones, adujeron la necesidad de preservar el efecto disuasorio que debe ejercer la condena en costas al profesional que ha utilizado una cláusula abusiva para fundamentar un procedimiento de ejecución hipotecaria conforme a la STJUE de 21 de diciembre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en definitiva, ante una selección e interpretación de las normas aplicables en materia de costas que no satisface las exigencias de motivación judicial fijadas en la STC 91/2023, de 11 de septiembre, pronunciamiento en el que concluimos, por las razones expresadas en el fundamento anterior, que imponer al consumidor la carga de asumir el pago de una parte de las costas procesales en un procedimiento de ejecución hipotecaria tras la declaración de nulidad de una cláusula contractual por tener carácter abusivo, infringe el principio de efectividad del Derecho comunitario en materia de protección de consumidores (art. 6.1 de la Directiva 93/13/CEE), al tiempo que tergiversa el principio de disuasión de los profesionales en cuanto al uso de dichas cláusulas (art. 7.1 de la Directiva 93/13/CEE), al generar un efecto disuasorio inverso que perjudica al consumidor. Se trata de criterios que ya habían sido incorporados a la jurisprudencia de la Sala Primera del Tribunal Supremo en fecha anterior al pronunciamiento de las resoluciones impugnadas, y de los que el órgano judicial se aparta sin aportar justificación alguna.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Antonio Jesús Osuna Luque y doña Concepción Barrera Cuña,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los demandantes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Restablecerles en su derecho y, en consecuencia, declarar la nulidad del auto núm. 349/2020, de 20 de mayo, dictado por la Sección Decimoprimera de la Audiencia Provincial de Barcelona, en el recurso de apelación núm. 421-2018; de la providencia de 28 de julio de 2020 que inadmitió el incidente de nulidad de actuaciones promovido contra el anterior auto; y de la diligencia de ordenación de 28 de septiembre de 2020 que inadmitió la petición de subsanación y complemento del mismo.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citadas resoluciones para que el órgano judicial dicte una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septiembre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