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5529-2022, interpuesto por el procurador de los tribunales don Jaime Tuero de la Cerra, en nombre y representación de don Abderrahim Quih, bajo la dirección técnica de la letrada doña Mercedes de la Vega Ysasi-Ysasmendi, contra el auto núm. 230/2022, de 10 de junio del Juzgado de Primera Instancia e Instrucción núm. 2 de Avilés, y contra la sentencia núm. 126/2017, de 7 de junio, del mismo juzgado, dictados en el procedimiento de alimentos, guarda y custodia y visitas núm. 629-2016. Ha intervenido el Ministerio Fiscal. Ha sido parte doña Desirée Artidiello Gómez. Ha sido ponente el presidente del Tribunal Constitucional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Abderrahim Quih, representado por el procurador de los tribunales don Jaime Tuero de la Cerra, por escrito que tuvo entrada en el registro de este tribunal el día 27 de julio de 2022, ha interpuesto recurso de amparo contra las resoluciones reseñadas en el encabezamiento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Desirée Artidiello Gómez presentó el 28 de diciembre de 2016 en la oficina de reparto de los juzgados de Avilés demanda en la que solicitaba la adopción de determinadas medidas sobre guarda y custodia, régimen de visitas y alimentos de las dos hijas menores de edad, nacidas en los años 2010 y 2011, que tenía con el ahora recurrente en amparo, con el que ya no convivía.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encabezamiento se indicaba como domicilio del demandado a efectos de citaciones una dirección de Avilés (calle Llano Ponte 6, 2 centro), y, subsidiariamente, como lugar de trabajo, el domicilio social de NH Hoteles (calle Santa Engracia 120 de Madrid, CP 28003).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solicitaba que, quedando la patria potestad compartida por ambos progenitores, se le atribuyera a la demandante la custodia de ambas menores, que no se fijase un régimen de visitas semanales ni de fines de semana para el padre “dado que generalmente presta sus servicios fuera de Asturias” y que se fijase un determinado reparto de periodos vacacionales, así como la imposición al padre de la obligación de satisfacer una pensión de alimentos de un importe mensual de 250 € por cada hija. Como prueba documental se solicitaba la remisión de atento oficio a NH Hoteles para que certificase salario mensual y pagas extras que percibiera el demandado, haciendo mención a su número de pasaporte.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documentos que se adjuntaban con la demanda se encontraban las certificaciones literales de nacimiento de las dos hijas, expedidas por el registro civil de Oviedo, en las que constaba el domicilio de ambos progenitores. En ambas figuraba que el domicilio del padre, de nacionalidad holandesa, estaba en Utrecht, Países Bajos (calle Mierikswortelstraat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Primera Instancia e Instrucción núm. 2 de Avilés, que la admitió a trámite mediante decreto de 10 de enero de 2017, dando lugar al juicio verbal especial sobre medidas de familia núm. 629-2016.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13 de enero de 2017 el juzgado ordenó el emplazamiento del actor en el primer domicilio designado en la demanda, la dirección de Avilés, diligencia que resultó infructuosa, haciéndose constar en la cédula lo siguiente: “No se puede confirmar, tras las averiguaciones realizadas, si dicha/s persona/s vive/n o trabaja/n en dicho lugar, y no constando nombres en el buzón del domicilio señalado”. El 20 de enero de 2017 se practicó un segundo intento, igualmente infructuoso, haciéndose constar adicionalmente en la cédula que “solo existe el piso 2, no 2 centro”. El 26 de enero de 2017 el servicio común extendió diligencia negativa al no ser hallada por dos veces en su domicilio la persona interesada, y no haber comparecido en las oficinas del servicio tras los avisos que en ambas ocasiones se le habían dejado.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27 de enero de 2017 el juzgado acordó intentar el emplazamiento en el otro domicilio aportado junto al escrito de demanda, remitiéndose la cédula por correo certificado a la sede de NH Hoteles, sita en la calle Santa Engracia 120 de Madrid. La carta fue recogida por una persona de la empresa que firmó el acuse de recibo el 2 de febrero de 2017. Por diligencia de ordenación de 15 de febrero de 2017 el juzgado tuvo por emplazado al actor en la fecha del acuse de recibo y dispuso estar a la espera del transcurso del plazo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14 de marzo de 2017 el juzgado acordó, no habiendo comparecido el demandado dentro del plazo para contestar a la demanda, declararle en situación de rebeldía procesal, en virtud del art. 496.1 de la Ley de enjuiciamiento civil (LEC), y ordenar que dicha resolución se le notificase por correo certificado con acuse de recibo, conforme a lo dispuesto en el art. 497.1 LEC. Convocaba asimismo a las partes para la celebración de la vista principal del juicio para el día 4 de mayo de 2017, a las 12:00 horas. Esta diligencia de ordenación fue remitida por correo certificado a la sede de NH Hoteles en Madrid, siendo devuelta la comunicación con acuse de recibo de 17 de marzo de 2017 por destinatario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dictó sendas diligencias de ordenación, el 30 de marzo y el 18 de abril de 2017, en las que requirió a la parte actora para que, visto el resultado infructuoso de la anterior notificación, facilitase un nuevo domicilio del demandado, o instase lo que estimase oportuno. La representación procesal de la parte demandante en escritos de 11 de abril y 25 de abril de 2017 insistió en que se intentase el emplazamiento en la sede social de NH Hoteles en Madrid, por ser la empresa en la que prestaba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3 de mayo de 2017 el juzgado suspendió la vista señalada para el día siguiente y acordó efectuar una averiguación domiciliaria, mediante consulta al punto neutro judicial, con los datos que le había suministrado NH Hoteles, al contestar al oficio en el que se requería certificación de salarios percibidos por el demandado. Comoquiera que lo que aportó la empresa fue el NIE de otro empleado con el mismo nombre que el actor, la diligencia resultó inconducente.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parte demandante presentó un nuevo escrito el 9 de mayo de 2017 en el que advertía al juzgado del error en que había incurrido la empresa al identificar al trabajador y le informaba de que el demandado prestaba sus servicios desde el año 2005 para NH Hoteles, con un contrato de carácter indefinido, en el NH City en la ciudad de Ámsterdam. Solicitaba que se procediera a emplazar nuevamente al actor en el domicilio social de la empresa en Madrid. Acompañaba una imagen escaneada del contrato de trabajo en el que figuraban las respectivas direcciones de la empresa, “NH City Centre, Spuistraat 288-292, 1012 VX Amsterdam”, y del empleado, en la ciudad de Utrecht (coincidente con la que figuraba en las certificaciones literales de nacimiento de las hijas).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diligencia de ordenación de 18 de mayo de 2017 se unió este escrito a los autos y se declaró no haber lugar a intentar nuevamente las notificaciones a través de NH Hoteles Madrid, porque ya constaba devuelta la notificación intentada en esa dirección por resultar desconocido su destinatario. Añadía que “[h]abiendo pues resultado negativas las gestiones realizadas para conocer el domicilio o residencia actual de la parte demandada, y de conformidad con lo establecido en los arts. 156.4 y 164 de la LEC”, procedía notificarle las diligencias de ordenación de 14 de marzo y 3 de mayo de 2017 por medio de edicto. El edicto fue fijado en el tablón de anuncios del juzgado el día 18 de mayo de 2017, donde permaneció hasta el día 1 de junio de 2017, en que fue retirado. El proceso continuó su curso en rebeldía del demandado hasta su conclusión por sentencia núm. 126/2017, de 7 de junio, en la que el juzgado estimó la demanda interpuesta por doña Desirée Artidiello Gómez. La sentencia fue notificada al actor por edicto publicado en el “Boletín Oficial del Principado de Asturias” núm. 140, de 18 de junio de 2018. Por diligencia de ordenación de 19 de noviembre de 2018 se declaró su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actor se personó en el procedimiento mediante escrito presentado el 11 de noviembre de 2021, firmado por abogada y procurador, personación que le fue admitida por diligencia de ordenación de 25 de noviembre de 2021. El 28 de diciembre de 2021 presentó por medio de su representación procesal escrito en el que, invocando los arts. 228 LEC y 241 de la Ley Orgánica del Poder Judicial (LOPJ), interesó la nulidad de las actuaciones con reposición de las mismas al momento anterior a su emplazamiento, alegando que se había vulnerado su derecho a la tutela judicial efectiva sin indefensión del art. 24.1 CE como consecuencia de habérsele notificado todas las actuaciones judiciales por vía edictal, sin haberse efectuado una comprobación de su verdadero domicilio, tal y como exige la doctrina constitucional, de la que cita varios pronunciamientos. Como fundamento fáctico de su pretensión aducía que no había tenido conocimiento del procedimiento y de la sentencia hasta el día 20 de octubre de 2021, en que le fue notificado en su domicilio de Utrecht el título ejecutivo europeo de fecha 29 de septiembre de 2021, que había sido expedido a instancia de la parte demandante. Alegaba que su domicilio siempre había estado en Utrecht, que la demandante lo conocía porque habían convivido en él, y que había existido mala fe de su parte al designar una dirección en Avilés, en la que el actor no había vivido nunca, y la sede de la empresa NH en Madrid, en la que no pudieron dar razón del actor (proporcionaron al juzgado los datos de otro trabajador con el mismo nombre). Cuando la demandante finalmente informó al juzgado de que el actor prestaba sus servicios en NH de Ámsterdam, el juzgado dictó la diligencia de ordenación de 18 de mayo de 2017 en la que acordó notificarle las resoluciones judiciales por medio de edictos, sin hacer ninguna otra averiguación, dándose publicidad a los edictos en el tablón de anuncios del órgano judicial. Considera que es significativo que la parte demandante sí hubiera mostrado su pleno conocimiento del domicilio del actor en Utrecht a la hora de notificarle la demanda de ejecución por impago de los alimentos fijados en la sentencia. Acompaña varios documentos en los que figuran su dirección de trabajo en Ámsterdam, y la de su domicilio en Utrecht, constando “Ibisdreef 430, 3564 RR”, en los documentos más recientes, y “Mierikswolterstraat 28” en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diligencia de ordenación de 19 de enero de 2022 se acordó, en virtud del art. 228.2, inciso segundo de la Ley de enjuiciamiento civil, no dar trámite al escrito de promoción del incidente de nulidad de actuaciones porque habían transcurrido más de cinco años desde la notificación de la sentencia. La representación procesal del actor interpuso recurso de reposición que fue admitido y estimado por decreto de 4 de marzo de 2022, que ordenó dejar sin efecto la resolución recurrida y dar traslado de las actuaciones al titular del juzgado para que se pronunciase sobre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Admitido a trámite y sustanciado el incidente de nulidad de actuaciones, el juzgado lo desestimó por auto núm. 230/2022, de 10 de junio, que se fundó en que se habían agotado los medios legales de emplazamiento y notificación, partiendo de los datos que proporcionó la parte actora, y que se habían realizado gestiones de averiguación domiciliaria que resultaron infructuosas, por lo que la declaración de rebeldía del demandado fue procesalmente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 vulnerado su derecho a la tutela judicial efectiva sin indefensión del art. 24.1 CE, así como el derecho a un proceso con todas las garantías del art. 24.2 CE, porque el juzgado de primera instancia hizo dos intentos de citación infructuosos, el primero, en un domicilio de Avilés en el que nunca había residido y que la demandante, que sabía que residía en Utrecht, proporcionó de mala fe, y el segundo en la sede de la cadena hotelera NH, en la calle Santa Engracia de Madrid, siendo NH la empresa para la que ciertamente trabaja el actor, pero no en su sede de Madrid, sino en Ámsterdam. Tras el resultado negativo de esta diligencia se dio cuenta a la demandante para que manifestase lo que tuviera por conveniente, momento en el que esta reveló que el actor prestaba sus servicios en la cadena NH en Ámsterdam, pese a lo cual el juzgado dictó la diligencia de ordenación el 18 de mayo de 2017 por la que se acordó notificar a la parte demandada por edictos, sin hacer ninguna otra averiguación. Aduce que con esta conducta procesal se ha infringido constante doctrina constitucional que establece que cuando del examen de los autos, de la documentación aportada o de cualquier otro dato, sea factible practicar de forma personal los actos de comunicación procesal con el demandado, debe intentarse esa forma de notificación antes de acudir a la notificación por edictos, para asegurar que quien es parte en un proceso judicial o pueda resultar afectado por las resoluciones que en él se dicten, llegue a tener conocimiento efectivo de su existencia y tenga, de este modo, la oportunidad de ejercer el derecho de defensa que le garantiza el art. 24.1 CE (cita brevemente las SSTC 65/2000, de 13 de marzo; 232/2000, de 2 de octubre; 254/2000, de 30 de octubre; 268/2000, de 13 de noviembre; 77/2001, de 26 de marzo, y 216/2002, de 25 de noviembre, así como algunos pronunciamientos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interesaba la declaración de nulidad del auto de 10 de junio de 2022 y de la sentencia de 7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Tercera de este tribunal de 8 de septiembre de 2022 se solicitó del Juzgado de Primera Instancia núm. 2 de Avilés la remisión de las actuaciones relativas al procedimiento de familia núm. 629-2016. Las actuaciones se recibieron en este tribunal el día 11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16 de diciembre de 2022, la procuradora de los tribunales doña Marta Barthe García de Castro, actuando en representación de doña Desirée Artidiello Gómez, manifestó su voluntad de personarse en el procedimiento, solicitando que se entendieran con ella las sucesivas diligencias bajo la dirección letrada de don Gabriel Giraudo Fernández. Por providencia de 19 de diciembre de 2022 la Sección Tercera de este tribunal inadmitió la personación solicitada por estar pendiente de admisión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presentado el 4 de enero de 2023, la misma procuradora, en la misma representación, bajo la misma dirección letrada, solicitó nuevamente personarse en el procedimiento, acompañando en esta ocasión copia de la diligencia de ordenación de 23 de diciembre de 2022 del Juzgado de Primera Instancia núm. 2 de Avilés que le otorgaba plazo de diez días para comparecer en el mismo. La Sección Primera de este tribunal por diligencia de ordenación de 7 de febrero de 2023 tuvo por recibido el anterior escrito, lo unió a las actuaciones y reiteró lo acordado en la providencia de 19 de diciembre de 2022 de inadmisión de la personación al estar el recurso de amparo pendiente de decisión sobre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Sección Primera de este tribunal de 24 de marzo de 2023 se hizo constar que en virtud del acuerdo adoptado por el Pleno del Tribunal Constitucional el día 17 de enero de 2023, publicado en el “BOE” de 19 de enero, el presente recurso de amparo había sido turnado a la Sección Primera de la Sala Primera del Tribunal Constitucional, “lo que se pone en conocimiento de las partes y 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Primera de este tribunal por providencia de 22 de mayo de 2023 acordó admitir a trámite el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155/2019, de 25 de junio, FJ 2 f)], y, por ello, en aplicación de lo dispuesto en el art. 51 LOTC, constando remitidas las actuaciones por el Juzgado de Primera Instancia e Instrucción núm. 2 de Avilés, acordó dirigir atenta comunicación al mismo para que emplazase, en el plazo de diez días, a quienes hubieran sido parte en el procedimiento núm. 629-2016, excepto la parte recurrente en amparo, para que pudieran comparecer, si lo deseaban, en el recurso de amparo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mayo de 2023, se recibieron en este tribunal sendos escritos de las procuradoras de los tribunales doña Marta Barthe García de Castro, y doña Nuria Arnaiz Llana, en los que manifestaban su voluntad de personarse en el presente procedimiento constitucional, en representación de doña Desirée Artidiello Gómez, solicitando que se entendieran con ellas las sucesivas diligencias, bajo la dirección letrada de don Gabriel Giraudo Fernández. Por diligencia de ordenación de la Sección Primera de este tribunal de 19 de junio de 2023, se concedió a las procuradoras un plazo de diez días para que informasen de cuál de ellas ostentaría la representación. Por escrito presentado el 13 de julio de 2023, doña Marta Barthe García de Castro manifestó que no continuaría con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Sección Primera de este tribunal de 14 de julio de 2023 se tuvo por personada y parte a la procuradora de los tribunales doña Nuria Arnaiz Llana en nombre y representación de doña Desirée Artidiello Gómez, y a tenor de lo dispuesto en el art. 52 LOTC se dio vista de las actuaciones del presente recurso de amparo, por un plazo de diez días, al Ministerio Fiscal y a las partes personadas para que en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20 de julio de 2023, la representación procesal del demandante presentó escrito de alegaciones en el que se ratificaba íntegramente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14 de septiembre de 2023, la representación procesal de doña Desirée Artidiello Gómez presentó alegaciones en las que interesó la desestimación del recurso de amparo por entender que no se había vulnerado derecho fundamental alguno del actor. Aduce que ante la imposibilidad de verificar su emplazamiento de manera personal en el último domicilio que tuvo en España y en el domicilio de la empresa para la que prestaba sus servicios, se optó por notificarle por medio de edictos. Afirma que se agotaron los medios legales de emplazamiento y notificación y se ejecutaron gestiones de averiguación. Sugiere que es significativo que el actor, tras solicitar este amparo, haya presentado una demanda de modificación de medidas que ya ha sido resuelta en sentencia de 1 de junio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20 de septiembre de 2023, el fiscal ante el Tribunal Constitucional presentó alegaciones en las que solicitó que se otorgase el amparo a don Abderrahim Quih, que se declarase la vulneración de su derecho fundamental a la tutela judicial efectiva sin indefensión (art. 24.1 CE), y por ello la nulidad del auto de 10 de junio de 2022 y de la sentencia de 7 de junio de 2017 dictados por el Juzgado de Primera Instancia núm. 2 de Avilés, y que se retrotrajera el procedimiento al momento anterior al dictado de la diligencia de ordenación de 14 de marzo de 2017, que declaró al demandado en situación de rebeldía, para que se lleve a cabo su emplazamiento de una forma respetuosa del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comprobar la concurrencia de los requisitos de admisibilidad del recurso de amparo, recapitula la doctrina constitucional sobre la obligación de los órganos judiciales de verificar diligentemente los datos de la parte demandada obrantes en las actuaciones y de agotar los medios de averiguación de su domicilio, antes de acudir a la vía edictal para proceder a su notificación y emplazamiento, deteniéndose en particular en las exigencias recogidas en las SSTC 136/2014, de 8 de septiembre, FJ 2, y 125/2020, de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examen del caso, el fiscal aduce, en primer lugar, que la mala fe de la parte demandante al suministrar en su escrito inicial los datos de identidad del demandado, conforme exige el art. 155.2 párrafo segundo LEC, en el caso de que hubiera existido, sería irrelevante para la resolución del recurso de amparo, pues según el art. 44.1 LOTC lo decisivo es que la vulneración del derecho fundamental haya derivado de un acto u omisión del órgano judicial. Considera que, a la vista de la doctrina constitucional citada, el juzgado de primera instancia es responsable de tal vulneración, pues desde el inicio del procedimiento, en las certificaciones literales de nacimiento de las dos hijas menores de edad que se acompañaron a la demanda, existió constancia del domicilio del actor en Utrecht, domicilio que nuevamente aparece cuando la parte demandante informó al juzgado de que el demandado, desde el año 2005, tenía un contrato indefinido de trabajo con NH Hoteles de Ámsterdam. En este caso, por lo tanto, ni tan siquiera hubiera sido necesario realizar diligencias de averiguación. Por otra parte, no consta que el actor hubiera tenido conocimiento extraprocesal de la existencia del procedimiento antes de que interpusiera el incidente de nulidad de actuaciones. La conclusión que se alcanza es que el ahora recurrente en amparo sufrió una situación de indefensión material pues el procedimiento se desarrolló hasta su conclusión sin su conocimiento ni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19 de octubre de 2023,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del auto de 10 de junio de 2022 dictado por el Juzgado de Primera Instancia e Instrucción núm. 2 de Avilés, que desestimó el incidente excepcional de nulidad de actuaciones interpuesto por el recurrente en el procedimiento de alimentos, guarda y custodia y visitas núm. 629-2016.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aduce que el juzgado ha vulnerado su derecho fundamental a la tutela judicial efectiva (art. 24.1 CE) en su vertiente de interdicción de la indefensión, porque le declaró en situación de rebeldía y ordenó la notificación de las resoluciones judiciales por vía edictal, tras haber intentado infructuosamente su emplazamiento en las dos direcciones que la demandante proporcionó en su escrito de demanda, obviando que tras el resultado negativo de estas diligencias se dio cuenta a la demandante para que manifestase lo que tuviera por conveniente, momento en el que esta reveló que el actor prestaba sus servicios en la cadena NH en Ámsterdam, pese a lo cual el juzgado dictó la diligencia de ordenación el 18 de mayo de 2017 por la que se acordó notificar a la parte demandada por edictos, sin hacer ninguna otra averiguación.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Desirée Artidiello Gómez ha interesado la desestimación de la demanda de amparo. Aduce que se intentó el emplazamiento del actor en el último domicilio que tuvo en España y en el domicilio de la empresa para la que prestaba sus servicios, y que se ejecutaron además gestiones de averiguación, por lo que la vía edictal fue correctamente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en su escrito de alegaciones ha interesado la estimación de la demanda de amparo. Aduce que el juzgado es responsable de la situación de indefensión en que quedó el actor porque existiendo constancia en las actuaciones de que tenía su domicilio en la ciudad holandesa de Utrecht, no adoptó ninguna diligencia para intentar su emplazamiento en el mismo, optando por la notificación edictal y la prosecución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que los actos de comunicación tienen una importancia crucial para la correcta constitución de la relación jurídico procesal en orden a garantizar el derecho de defensa reconocido en el art. 24 CE, que implica la posibilidad de un juicio contradictorio en el que las partes puedan hacer valer sus derechos e intereses legítimos (por todas, STC 20/2021,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procesal de emplazamientos, citaciones y notificaciones a las partes de los distintos actos procesales que tienen lugar en un procedimiento judicial constituye “un instrumento capital de esa correcta constitución de la relación jurídico procesal” indispensable para garantizar los indisponibles principios de contradicción e igualdad de armas entre las partes del litigio, por lo que “la falta o deficiente realización del emplazamiento a quien ha de ser o puede ser parte en el proceso coloca al interesado en una situación de indefensión, lo que vulnera el referido derecho fundamental (SSTC 219/1999, de 29 de noviembre, FJ 2, y 128/2000, de 16 de mayo, FJ 5). Ello implica que el órgano judicial tiene no solo el deber de velar por la correcta ejecución de los actos de comunicación procesal, sino también el de asegurarse de que dichos actos sirven a su propósito de garantizar que la parte sea oída en el proceso” (STC 200/2016, de 28 de noviembre, FJ 4). De ahí que sea exigible de los órganos judiciales un especial deber de diligencia en su realización que asegure, en la medida de lo posible, su recepción por parte de los destinatarios, para darles la oportunidad de defender sus derechos e intereses y evitar su indefensión (por todas, STC 91/2022, de 11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correcta realización de los actos de comunicación procesal se acentúa cuando se trata del emplazamiento, citación o notificación de quien debe o puede ser parte en el procedimiento, porque en este caso el acto de comunicación es el instrumento que permite su defensa en el juicio. En efecto, en este caso la omisión o defectuosa realización del acto de comunicación procesal coloca al interesado en situación de indefensión, a menos que la falta de comunicación sea imputable a la propia conducta del afectado que, voluntaria o negligentemente, se haya situado al margen del proceso (por todas, STC 20/2021, FJ 2). Por este motivo, venimos insistiendo en la necesidad de que, en la medida de lo posible, el emplazamiento de los afectados se lleve a cabo de manera personal limitando el empleo de la notificación por medio de edictos a aquellos supuestos en los que, tras haberse intentado la averiguación del domicilio, no se tenga constancia de este. El emplazamiento edictal es, por ello, un “remedio último de carácter supletorio y excepcional que requiere el agotamiento previo de las modalidades aptas para asegurar en el mayor grado posible la recepción de la notificación por su destinatario” (STC 82/2019, de 17 de junio, FJ 3). Un remedio que debiera limitarse a “aquellos supuestos en los que no conste el domicilio de quien haya de ser emplazado o bien se ignore su paradero (SSTC 141/1989, de 20 de julio, y 36/1987, de 25 de marzo, entre otras)” (STC 295/2005, de 21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declarado, con carácter general, que cuando del examen de los autos o de la documentación aportada por las partes se deduzca la existencia de un domicilio que haga factible la notificación personal al demandado, esta debe intentarse antes de acudir a la notificación por edictos [SSTC 40/2005, de 28 de febrero, FJ 2; 293/2005, de 21 de noviembre, FJ 2; 245/2006, de 24 de julio, FJ 2;122/2013, de 20 de mayo, FJ 3; 125/2020, de 21 de septiembre, FJ 2 b), y 27/2023, de 17 de abril, FJ 2]. Es más, incluso cuando no conste ese domicilio en las actuaciones, el órgano judicial deberá realizar otras gestiones en orden a la averiguación del domicilio real del demandado, siempre que ello no suponga exigirle una desmedida actividad investigadora (por todas, STC 181/2021, de 25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emplazamiento del demandado, cuando hubiera sido factible verificarlo, le genera un perjuicio real y efectivo en sus posibilidades de defensa, salvo que hubiera tenido conocimiento extraprocesal de la causa judicial tramitada supuestamente sin su conocimiento, supuesto en el que quedaría vacía de contenido constitucional su queja. Este conocimiento extraprocesal, sin embargo, “no puede fundarse sin más en una presunción cimentada en simples conjeturas, sino que debe acreditarse suficientemente para que surta su efecto invalidante de la tacha de indefensión, pues lo presumido es, justamente, el desconocimiento del proceso si así se alega ... afirmaciones compatibles con que, como también hemos recordado, del examen de las actuaciones pueda inferirse de manera suficiente y razonada que tuvo o hubo de haber tenido un conocimiento extraprocesal de la pendencia del litigio o que no podía ignorar su existencia” (STC 136/2014, de 8 de septiembre, FJ 3, y las citadas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última precisión, cabe destacar que “en aquellos supuestos en que el domicilio del demandado se encontraba en el extranjero, el Tribunal Constitucional ha mantenido esta misma doctrina, otorgando el amparo tanto en los casos en que el órgano judicial no había practicado el emplazamiento de aquel en el domicilio situado fuera del territorio nacional, que constaba en las actuaciones (SSTC 150/2016 de 19 de septiembre; 151/2016, de 19 de septiembre; 6/2017, de 16 de enero, y 268/2000, de 13 de noviembre), como en aquellos otros en que el demandado había sido emplazado por edictos, sin haber agotado el juez previamente los instrumentos de búsqueda a su alcance (STC 143/1998, de 30 de junio)” (STC 26/2020, de 24 de febrero, FJ 4, con cita de la STC 50/2017,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con mayor detalle en los antecedentes de hecho de esta resolución, el órgano judicial, tras admitir a trámite la demanda de medidas familiares respecto de sus dos hijas menores de edad, promovida por doña Desirée Artidiello Gómez, intentó el emplazamiento de la parte demandada, el ahora recurrente en amparo, en las dos direcciones que se indicaban en el escrito iniciador, tratándose la primera de una dirección en Avilés, que figuraba en el encabezamiento del escrito iniciador como domicilio del actor, y la segunda, propuesta subsidiariamente, la correspondiente a la sede social de la empresa NH Hoteles en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intentó el emplazamiento personal del actor en la dirección de Avilés, en la que no fue localizado por el servicio común de notificaciones tras verificar dos intentos y dejar aviso, y lo intentó de nuevo, por correo ordinario, en la sede social de la empresa NH Hoteles de Madrid, en la que la comunicación fue recogida por una empleada que firmó el acuse de recibo el día 2 de febrero de 2017. El juzgado tuvo por emplazado al actor en dicha fecha (diligencia de ordenación de 15 de febrero de 2017) y le declaró en rebeldía por diligencia de ordenación de 14 de marzo de 2017, por haber transcurrido el plazo de contestación de la demanda, diligencia que intentó notificar en la sede de NH Hoteles de Madrid, sin éxito —en esta ocasión el sobre fue devuelto por destinatario desconocido— tras de lo cual dictó diligencia de ordenación de 18 de mayo de 2017 en la que acordó su notificación por edicto, fijado en el tablón de anuncios del juzgado entre el 18 de mayo y el 1 de junio de 2017. El procedimiento siguió su curso hasta la sentencia de 7 de junio de 2017, que estimó íntegramente las pretensiones de la parte demandante, y que le fue notificada al actor por edicto publicado en el “Boletín Oficial del Principado de Asturias” el 18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hemos de convenir con el Ministerio Fiscal en que el juzgado, al proceder de este modo, no tomó en consideración que en las actuaciones había constancia de que el actor, al firmar el contrato de trabajo y al expedirse las certificaciones literales de nacimiento de sus dos hijas, residía en la ciudad de Utrecht, en una dirección que aparecía documentada en elementos que obraban en el procedimiento porque habían sido aportados por la parte demandante. También aparecía la sede social de la empresa para la que trabajaba en Ámsterdam. Por lo tanto, aunque estas direcciones no hubieran sido propuestas por la parte demandante en su escrito iniciador a efectos de emplazamiento o citación, como exige el art. 155.2 LEC, se trataba, en cualquier caso, de datos que por su inmediatez resultaban accesibles al conocimiento del juzgado, sin necesidad de desplegar una desmedida actividad investigadora, y que hacían factible, a partir de los mismos, intentar la transmisión del documento judicial o la averiguación del domicilio actual por los mecanismos de cooperación judicial internacional disponibles, como sería el previsto en el Reglamento (CE) 1393/2007, del Parlamento Europeo y del Consejo, de 13 de noviembre de 2007, relativo a la notificación y al traslado en los Estados miembros de documentos judiciales y extrajudiciales en materia civil o mercantil (STC 26/2020, de 24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omitir el juzgado toda diligencia para intentar la comunicación procesal por esta vía y optar en la diligencia de ordenación de 28 de mayo de 2017 por la notificación por edictos y la prosecución del procedimiento, con una escueta referencia al fracaso de los intentos de notificación anteriores y al desconocimiento del domicilio o residencia “actual” de la parte demandada, ignoró la doctrina constitucional que determina que cuando del examen de los autos o de la documentación aportada por las partes se deduzca la existencia de un domicilio que haga factible la notificación personal al demandado, esta debe intentarse antes de acudir a la notificación por edictos (por todas, STC 27/2023, de 17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omisión determinante de la defectuosa constitución de la relación jurídico-procesal, que en este caso redundó en indefensión material del actor, pues al proseguirse el trámite del procedimiento inaudita parte no pudo contestar a la demanda, formular alegaciones, proponer prueba, ni comparecer en la vista principal en defensa de su legítimo interés, inequívocamente comprometido en un juicio cuyo objeto era fijar las medidas relativas a la custodia, régimen de visitas, vacaciones y pensión de alimentos de sus dos hijas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 pronunciar el auto de 10 de junio de 2022 por el que desestimó el incidente excepcional de nulidad de actuaciones promovido por el actor, el órgano judicial hizo gala de una motivación más aparente que real, pues eludió la cuestión principal y se limitó a argumentar que había agotado los medios legales de emplazamiento y notificación, partiendo de los datos que proporcionó la parte actora, y que había realizado gestiones de averiguación domiciliaria que resultaron infructuosas. Desaprovechó así la oportunidad que le brindaba este remedio procesal, que venía acompañado de abundante documentación aportada por el actor en la que figuraba su dirección de trabajo en Ámsterdam y los domicilios que había tenido en Utrecht, para reparar la indefensión que le había ocasionado con su anterior pasividad, lo que confirma su falta de diligencia para verificar de una manera efectiva el emplazamiento del demandado (STC 126/2006, de 24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por lo demás, ningún elemento en el supuesto planteado que permita acreditar de modo fehaciente que el actor hubiera tenido un conocimiento extraprocesal de la existencia del procedimiento de familia anterior al momento que indicó al personarse para promover el incidente de nulidad de actuaciones: el de la notificación en su domicilio de Utrecht del título ejecutivo europeo que había sido expedido el 29 de septiembre de 2021 por el juzgado, a instancia de la parte demandante, para reclamarle el pago de las pensiones por alimentos que habían sido fijadas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precedentes consideraciones han de conducir a otorgar el amparo solicitado y a restablecer al demandante en el derecho vulnerado, lo que requiere, para remediar con total efectividad la lesión producida (SSTC 76/2006, de 13 de marzo, FJ 5, y 304/2006, de 23 de octubre, FJ 4), y de acuerdo con lo solicitado por el fiscal, la anulación no solo del auto y de la sentencia formalmente designados en la demanda de amparo como objeto de impugnación, sino también de todas las actuaciones correspondientes al procedimiento antecedente, retrotrayéndolas al momento anterior en que se dictó la resolución que le declaró en situación de rebeldía el 14 de marzo de 2017, pues, de acuerdo con una reiterada doctrina de este tribunal, “cuando se impugna en el recurso de amparo una resolución judicial confirmatoria de otras que han sido lógica y cronológicamente presupuesto de aquella, han de entenderse también recurridas esas precedentes resoluciones judiciales confirmadas” (por todas, SSTC 40/2009, de 9 de febrero, FJ 2, y 93/2009, de 20 de abril,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Abderrahim Quih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efecto, anular el auto núm. 230/2022, de 10 de junio, y la sentencia núm. 126/2017, de 7 de junio, dictados por el Juzgado de Primera Instancia e Instrucción núm. 2 de Avilés en el procedimiento de alimentos, guarda y custodia y visitas núm. 629-2016, y de todo lo actuado en dicho procedimiento desde la diligencia de ordenación de 14 de marzo de 2017 que le declaró en rebeldía.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que se pronunciara la diligencia de ordenación de 14 de marzo de 2017, a fin de que resuelva lo procedente de forma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