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465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octubre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7302-2022, promovido por doña María del Pilar Bellido Pérez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 Mediante escrito registrado en este tribunal el 8 de noviembre de 2022 la procuradora de los tribunales doña Ana María Araúz de Robles Villalón, en nombre y representación de doña María del Pilar Bellido Pérez y bajo la dirección del letrado don Francisco Javier Araúz de Robles Dávila, formuló demanda de amparo contra providencias de la Sección Primera de la Sala de lo Contencioso-Administrativo del Tribunal Supremo en recurso de casación núm. 8480-2021.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7302-2022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