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476</w:t>
      </w:r>
      <w:r w:rsidRPr="008B7AB5" w:rsidR="008B7AB5">
        <w:rPr>
          <w:b/>
          <w:szCs w:val="24"/>
          <w:lang w:val="es-ES_tradnl"/>
        </w:rPr>
        <w:t>/</w:t>
      </w:r>
      <w:r>
        <w:rPr xmlns:w="http://schemas.openxmlformats.org/wordprocessingml/2006/main">
          <w:b/>
          <w:szCs w:val="24"/>
        </w:rPr>
        <w:t>2023</w:t>
      </w:r>
      <w:r w:rsidRPr="008B7AB5" w:rsidR="008B7AB5">
        <w:rPr>
          <w:b/>
        </w:rPr>
        <w:t xml:space="preserve">, </w:t>
      </w:r>
      <w:r>
        <w:rPr xmlns:w="http://schemas.openxmlformats.org/wordprocessingml/2006/main">
          <w:b/>
          <w:szCs w:val="24"/>
        </w:rPr>
        <w:t>de 23 de octubre de 2023</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Tercera del Tribunal Constitucional, compuesta por la magistrada doña Inmaculada Montalbán Huertas, presidenta, y la magistrada doña Laura Díez Bueso, en el recurso de amparo núm. 1885-2023, promovido por la entidad Mariscos Curras e Hijos, S.L., en proceso contencioso-administrativo, ha dictado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21 de marzo de 2023 el procurador de los tribunales don Argimiro Vázquez Guillén, en nombre y representación de la entidad Mariscos Curras e Hijos, S.L., y bajo la dirección de la letrada doña Margarita Santome Parcero, presentó demanda de amparo contra providencias de 2 y 23 de noviembre de 2022 dictadas por la Sala de lo Contencioso-Administrativo del Tribunal Supremo en recurso de casación núm. 5804-2022.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escrito de 27 de mayo de 2023 el magistrado don César Tolosa Tribiño manifestó su voluntad de abstenerse en el presente recurso de amparo y todas sus incidencias, por entender que concurría la causa establecida en el artículo 219.11 de la Ley Orgánica del Poder Judicial (LOPJ), al haber intervenido en la instancia anterior, toda vez que formó parte en su condición de magistrado de la Sección Primera de la Sala de lo Contencioso-Administrativo del Tribunal Supremo que dictó la resolución impugnada.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Vista la comunicación efectuada por don César Tolosa Tribiño, magistrado de este tribunal, en virtud de lo previsto en los arts. 80 de la Ley Orgánica del Tribunal Constitucional y 221.4 LOPJ, se estima justificada la causa de abstención formulada, puesto que el mencionado magistrado, en atención a haber formado parte del órgano judicial que dictó la resolución impugnada en amparo, está incurso en la causa de abstención del párrafo 11 del art. 219 LOPJ.</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Estimar justificada la abstención formulada por el magistrado señor don César Tolosa Tribiño en el recurso de amparo núm. 1885-2023 y apartarle definitivamente del conocimiento del referido recurso y de todas sus incidencias.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veintitrés de octubre de dos mil veintitrés.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