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7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616-2023,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Senado, el Congreso de los Diputados y el Gobierno de la Nación. Han formulado alegaciones la letrada de las Cortes Generales, en representación del Congreso, y el abogado del Estado, en representación del Gobierno.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febrero de 2023 tuvo entrada en el registro del Tribunal Constitucional el recurso de inconstitucionalidad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“BOE” núm. 311, de 28 de diciembre de 2022 (corrección de errores publicada en el “BOE” núm. 54, de 4 de marzo de 2023, que no afecta al precepto impugnado). El art. 3 que se impugna lleva por rúbrica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el art. 3 de la Ley 38/2022 por incurrir en diversos motivos de inconstitucionalidad, tanto formales como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por razones formales se anuda a la tramitación parlamentaria seguida por el precepto, que fue introducido en el Congreso de los Diputados mediante una enmienda a propuesta de los grupos parlamentarios que sustentan al Gobierno (el Grupo Parlamentario Socialista y el Grupo Parlamentario Confederal de Unidas Podemos-En Comú Podem-Galicia en Común), que también habían presentado la proposición de ley que dio lugar a la Ley 38/2022. De este modo, considera que se eludieron tanto los trámites que debería haber seguido la norma de haberse introducido ab initio en la proposición de ley, como la posibilidad de debate parlamentario y enmienda por los restantes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reprocha que, a pesar de ser los grupos parlamentarios proponentes quienes “integran” el Gobierno de la Nación y que desde el propio Gobierno se reconoció que el Ministerio de Hacienda estaba trabajando en la configuración del nuevo tributo, se optara por presentar la iniciativa como proposición y no como proyecto de ley, evitando de este modo el necesario sometimiento a audiencia y petición de informes que estos últimos llevan aparejados. El hecho de que se acuda a esta vía, logrando una tramitación más acelerada y soslayando los trámites preceptivos de los proyectos de ley, constituye, en el mejor de los casos, una mala praxis parlamentaria que redunda en una peor calidad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con cita de la STC 23/1990, de 15 de febrero, FJ 5, y del ATC 118/1999, de 10 de mayo, FJ 3, la demanda invoca la “doctrina de la homogeneidad”, conforme a la cual, una vez que se ha tomado en consideración una proposición de ley, ya no es posible introducir enmiendas que no guarden relación con su objeto. Las enmiendas deben versar —afirma— no solo sobre la misma materia, sino sobre el mismo objeto. Al respecto, habría una absoluta desconexión entre el nuevo impuesto y los otros dos gravámenes de la proposición de ley, uno de los cuales recae sobre el sector energético (art. 1) y el otro sobre entidades y establecimientos financieros de crédito (art. 2). Es más, ni siquiera tendrían la misma naturaleza, pues el impuesto temporal de solidaridad de las grandes fortunas es un tributo, mientras que los gravámenes citados se configuran como prestaciones patrimoniales públicas de carácter no tributario. Para el letrado autonómico, prueba de esta desconexión es que, junto con la enmienda principal, se presentaron otras dos para modificar el título de la proposición de ley y de la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el citado ATC 118/1999 y en la STC 136/2011, de 13 de septiembre, el gobierno autonómico recurrente afirma que, al introducir contenidos ajenos a la iniciativa, se está alterando de modo sustancial el proceso de formación de voluntad de las Cámaras. Con ello, se provoca un déficit democrático, tal y como denunciaron diversos grupos parlamentarios durante la tramitación de la Ley 38/2022, en sus intervenciones, que se extractan en la demanda. La vulneración del procedimiento legislativo conculcó los derechos de representación política de los parlamentarios, a los que privó de la posibilidad de formular enmiendas sobre el texto del art. 3. Concluye, por ello, que se vulneraron los arts. 23.2, 66.2 y 87 CE, en conexión con los arts. 110 y 126.5 del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su argumentación sobre el vicio formal refiriéndose al reciente ATC 177/2022, de 19 de diciembre, que ha reiterado en su fundamento jurídico 6 la relevancia del derecho de enmienda de los parlamentarios en el desarrollo de su función de representación política, así como la incidencia de su privación en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Consejo de Gobierno de la Comunidad Madrid denuncia que la disposición impugnada incurre en fraude de ley, pues pretende evitar los trámites para la modificación de las condiciones de la cesión a las comunidades autónomas del impuesto sobre el patrimonio. El impuesto temporal de solidaridad de las grandes fortunas no solo se ha introducido mediante una enmienda desconectada del resto del articulado, sino que se ha creado para armonizar la tributación del patrimonio entre comunidades autónomas, eludiendo los trámites para modificar la cesión del impuesto sobre 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alega que el impuesto temporal de solidaridad de las grandes fortunas presenta una importante particularidad, sin precedente, y es que su hecho imponible se solapa con el preexistente impuesto sobre el patrimonio, cuya recaudación está cedida a las comunidades autónomas. Mientras que este último impuesto grava el patrimonio de las personas físicas por encima del mínimo exento de 700 000 € (o el mínimo exento que haya fijado cada comunidad autónoma), el impuesto temporal de solidaridad de las grandes fortunas se exige a partir de un umbral de 3 000 000 €, por lo que ambos comparten el mismo hecho imponible. Por tanto, el fundamento de los dos impuestos es el mismo y gravan la misma manifestación de la capacidad de pago. Sin embargo, la recaudación del impuesto sobre el patrimonio pertenece a las comunidades autónomas, al ser un impuesto cedido, en tanto que la del nuevo impuesto corresponde al Estado pues, según el art. 3.2.2 de la Ley 38/2022, este no podrá cederse.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autonómico demandante, el impuesto controvertido tiene un reconocido efecto armonizador, dirigido a forzar la tributación de las personas físicas con patrimonio superior a 3 000 000 € que residan en la Comunidad de Madrid. Reconocen que la cesión del impuesto sobre el patrimonio no altera su naturaleza de tributo estatal (cita la Ley Orgánica 8/1980, de 22 de septiembre, de financiación de las comunidades autónomas —LOFCA— y la Ley 22/2009, de 18 de diciembre, por la que se regula el sistema de financiación —Ley 22/2009—) y que la delegación de competencias normativas sobre los tributos cedidos no altera la titularidad estatal. A pesar de ello, sostiene que la modificación de los términos de la cesión no puede realizarse unilateralmente por el Estado, sino que debe ajustarse al procedimiento establecido al efecto. Esta previsión se refuerza por lo dispuesto en el art. 9.3 de la Ley 10/2022, de 16 de noviembre, de defensa de la autonomía financiera de la Comunidad de Madrid, que remite a dicho procedimiento para regular el alcance y condiciones de la cesión de tributos a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En apoyo de este argumento, cita lo sucedido recientemente con el impuesto sobre el depósito de residuos en vertederos, la incineración y la coincineración de residuos, regulado en la Ley 7/2022, de 8 de abril, de residuos y suelos contaminados para una economía circular, que entró en vigor el 1 de enero de 2023. Además, la necesidad de respetar dicho procedimiento ha sido subrayada en diversas ocasiones por el Tribunal Constitucional, por ejemplo, en la STC 35/2012, de 15 de marzo, FJ 9, según la cual, el Estado, como titular de los tributos cedidos, puede modificar el alcance y condiciones de la cesión, pero debe respetar el marco procedimental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queja se resume en que el nuevo tributo se ha creado con el exclusivo objeto de armonizar la tributación del patrimonio de las personas físicas, eludiendo, en fraude de ley, el procedimiento previsto en normas integrantes del bloque de constitucionalidad, como son el Estatuto de Autonomía de la Comunidad de Madrid, la Ley Orgánica de financiación de las comunidades autónomas y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argumenta que, existiendo un conflicto en la regulación autonómica del impuesto sobre el patrimonio. impuesto cedido, es aplicable el art. 157.3 CE, que establece una reserva de ley orgánica para aprobar las normas que resuelvan los conflictos que pudieran surgir y las posibles formas de colaboración financiera entre las comunidades autónomas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razona que, de las dos justificaciones incluidas en la exposición de motivos de la Ley 38/2022, la finalidad recaudatoria es residual. Respecto de la finalidad armonizadora, menciona el precedente del impuesto sobre los depósitos en las entidades de crédito, que también perseguía dicha finalidad y fue objeto de la STC 26/2015, de 19 de febrero, por la que se desestimó el recurso formulado por el Parlamento de Cataluña. Según su fundamento jurídico 4, el Estado tiene competencia para establecer un impuesto con la finalidad de asegurar un tratamiento fiscal armonizado de esta materia imponible, con base en el art. 6.2 LOFCA. Sin embargo, dicha sentencia cuenta con un voto particular, suscrito por cinco magistrados, que denuncian la ausencia de una finalidad constitucionalmente legítima en la creación del impuesto estatal con un tipo de gravamen cero para evitar el establecimiento de impuestos autonómicos sobre el mismo hecho imponible, así como la vulneración del sistema de fuentes en la consecución de la finalidad armonizadora realmente perseguida con la creación del impuesto. Las analogías entre el impuesto sobre los depósitos en las entidades de crédito y el impuesto temporal de solidaridad de las grandes fortunas son plausibles ya que, aunque este segundo no tiene un tipo cero, grava el mismo hecho imponible que el preexistente impuesto sobre el patrimonio, con la única diferencia del mínimo exento y, además, declara deducible (art. 3.15 de la Ley 38/2022) la cuota efectivamente satisfecha en virtud del impuesto sobre el patrimonio con lo que, en la práctica, la recaudación del impuesto temporal de solidaridad de las grandes fortunas será cero en las comunidades autónomas donde se tribute por el impuesto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para el representante del gobierno autonómico existe una diferencia sustancial entre el impuesto temporal de solidaridad de las grandes fortunas y el impuesto sobre los depósitos en las entidades de crédito, que refuerza la necesidad de observar lo dispuesto en el art. 157.3 CE en el supuesto analizado, y es que, mientras en el caso del impuesto sobre los depósitos en las entidades de crédito no existían aún tributos previamente establecidos sobre el hecho imponible, por lo que fue creado con la finalidad de impedir su aprobación por las comunidades autónomas, en el impuesto temporal de solidaridad de las grandes fortunas ya existe otro tributo estatal prexistente —el impuesto sobre el patrimonio— cuyas competencias normativas se encuentran cedidas a las comunidades autónomas, que el Estado pretende recuperar de facto, sin modificar de iure su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 demanda aborda la vulneración del principio de seguridad jurídica (art. 9.3 CE), por establecerse el tributo con carácter retroactivo. Comienza recordando que el impuesto controvertido se devengará el 31 de diciembre de cada año y afectará al patrimonio neto del titular a dicha fecha. Dado que la Ley 38/2022 se ha publicado en el “BOE” de 28 de diciembre y entró en vigor al día siguiente, grava los grandes patrimonios, no ya en 2023, sino en 2022, con una retroactividad en grado medio que incide sobre situaciones preexistentes.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admite que la Constitución no contiene una prohibición expresa de retroactividad de las normas tributarias, lo que no significa que no se conculquen otros principios constitucionales, como sucede con el de seguridad jurídica, cuando la norma tributaria que se impone con carácter retroactivo resulta sorpresiva y contraria a unas mínimas exigencias de la planificación de la actividad económica. Con cita de la STC 126/1987, de 16 de julio, FJ 11, recuerda la distinción entre retroactividad de grado medio (impropia) y de grado máximo (propia o auténtica). También menciona la STC 173/1996, de 31 de octubre, que estimó la vulneración del art. 9.3 CE, no ya por la introducción inesperada de un nuevo impuesto, sino por el incremento del tipo de gravamen de uno ya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supuesto enjuiciado en dicha STC 173/1996, la introducción del impuesto temporal de solidaridad de las grandes fortunas puede calificarse de imprevisible, pues hasta el mes de octubre de 2022 el Ministerio de Hacienda y Función Pública no se manifestó sobre el nuevo tributo, cuyo anuncio se produjo semanas después de que la Junta de Andalucía aprobase la bonificación total del impuesto sobre el patrimonio, siguiendo la política que la Comunidad de Madrid venía aplicando desde 2010. Además, hasta el 26 de octubre de 2022 no se hizo pública la intención de adelantar la entrada en vigor a 2022. Denuncia que no se expresan las razones que justifiquen este carácter retroactivo, pues el preámbulo de la Ley 38/2022 solo alude a las finalidades recaudatoria y armonizadora, pero en ningún caso se aducen motivos de urgencia que amparen la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se alega la infracción de los principios de capacidad económica y no confiscatoriedad reconocidos en el art. 31.1 CE. La demanda empieza admitiendo que el patrimonio puede ser expresivo de capacidad económica. Sin embargo, una cosa es gravar una renta potencial y otra muy distinta es someter a tributación una renta irreal, dado que el referido principio quiebra en aquellos supuestos en los que la capacidad económica gravada por el tributo sea, no ya potencial, sino inexistente o ficticia. Cita, en apoyo de esto, las SSTC 26/2017, de 16 de febrero, FJ 2, y 182/2021, de 26 de octubre, FJ 2. Esta última aclara que la vulneración del principio de no confiscatoriedad implica per se la del principio de capacidad, pero con un plus adicional. Menciona, asimismo, la STC 150/1990, de 4 de octubre, FJ 9, y la indicada STC 26/2017, según la cual el límite de la no confiscatoriedad opera respecto de cada tributo en particular, no solo del sistema tributario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pese a que no ha habido un pronunciamiento del Tribunal Constitucional referido al impuesto sobre el patrimonio y a su posible confiscatoriedad, cabría extrapolar prima facie alguno de los argumentos de las sentencias constitucionales sobre el impuesto sobre el incremento del valor de los terrenos de naturaleza urbana acerca del contexto económico en que la norma fue aprobada. Al respecto, la demanda indica que, cuando se implantó el impuesto sobre el patrimonio, obtener un rendimiento al patrimonio del 2,5 por 100 era relativamente sencillo pues en octubre de 1977 los tipos de interés eran del 18,16 por 100 (y un año después, en octubre de 1978, llegaron al 39,07 por 100). Pero, actualmente, el tipo máximo de gravamen se ha elevado hasta el 3,5 por 100, mientras que los tipos de interés se encuentran en el 2,5 por 100, y ello a pesar de estar en su momento más elevado desde 2008, habiendo permanecido en cero desde marzo de 2016 hasta julio de 2022, y por debajo del 1 por 100 desde julio hasta septiembre de 2022. También se refiere al informe de la Comisión de expertos para la reforma del sistema tributario español de 2014 (“informe Lagares”), que recomendaba la supresión del impuesto sobre el patrimonio, así como el Libro blanco para la reforma tributaria de 2022, que aconseja su revisión en profundidad.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el desajuste entre el rendimiento que la norma exige obtener a los patrimonios de los contribuyentes y el rendimiento real que estos pueden lograr atendiendo a la realidad del mercado es de todo punto irreal y resulta prácticamente inalcanzable. Para argumentar esto, compara la escala de gravamen del impuesto temporal de solidaridad de las grandes fortunas con los datos de rentabilidad de productos como los depósitos, los fondos de inversión garantizados, la deuda pública, los planes de pensiones y los índices de renta variable más importantes del mundo. Entiende que no cabe alegar de contrario el posible efecto de los límites a la cuota y las deducciones que regulan, respectivamente, los apartados doce y trece a quince del art. 3 de la Ley 38/2022, puesto que, por sí solos, no evitan el efecto de agotar toda la capacidad económica, real o potencial, sometida a gravamen. En suma, en la generalidad de situaciones se estará exigiendo el impuesto sobre un crecimiento del patrimonio ficticio y muy superior al que cabe reclamar a un inversor medio, o a una persona mínimamente diligente en la gestión de sus bienes, con lo que dicho patrimonio se verá reducido anualmente para poder satisfacer el gravamen, afectándose de ese modo y sin justificación a la capacidad económica de los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última tacha que dirige el Consejo de Gobierno de la Comunidad de Madrid contra el impuesto temporal de solidaridad de las grandes fortunas es que vulnera la autonomía política y financiera de las comunidades autónomas, así como los principios de corresponsabilidad fiscal, coordinación y lealtad institucional. Comienza recordando que el art. 156.1 CE garantiza a las comunidades autónomas “la autonomía financiera para el desarrollo y ejecución de sus competencias con arreglo a los principios de coordinación con la hacienda estatal y de solidaridad entre todos los españoles”. Dicho principio se reitera en el art. 1 LOFCA y ha sido recientemente reforzado en el ámbito autonómico madrileño por la Ley 10/2022, antes mencionada. Tras reseñar algunas sentencias constitucionales sobre dicho principio, afirma que, al haber bonificado la Comunidad de Madrid el impuesto sobre el patrimonio de forma íntegra, podría argumentarse que ha renunciado a dicho ingreso. Ahora bien, como recuerda la STC 168/2004, de 6 de octubre, FJ 4, la autonomía financiera no entraña solo la libertad de sus órganos de gobierno para la fijación del destino y orientación del gasto público, sino también para la cuantificación y distribución de sus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65/2020, de 18 de junio, FJ 4 c), enfatiza el papel de los tributos cedidos para modular el monto final de la financiación mediante el ejercicio de competencias normativas en el marco de las leyes de cesión. De este modo, la autonomía financiera significa no solo poder establecer o aumentar tributos, sino rebajarlos e incluso suprimirlos, determinando cada comunidad autónoma su propio modelo fiscal, en el marco de su política económica, sin que sea anulado por decisiones estatales. Así pues, las comunidades autónomas pueden utilizar sus competencias normativas para optar entre incrementar los impuestos y el gasto público y, de este modo, incidir en la demanda agregada; o reducirlos para fomentar así el ahorro, la inversión y el consumo privados, como herramientas para aumentar la demanda agregada y el crecimiento económico. Recuerda que, según la STC 289/2000, de 30 de noviembre, FJ 3, la autonomía financiera está al servicio de la autonomía política como “la capacidad para elaborar sus propias políticas públicas en las materias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frente a ello, el impuesto temporal de solidaridad de las grandes fortunas, de conformidad con su objetivo declarado, armoniza de forma impropia la tributación entre comunidades autónomas, afectando fundamentalmente a los contribuyentes de Madrid y Andalucía, pero también a los de otras comunidades que, con diferentes medidas legislativas, han ejercido sus potestades normativas en el marco del bloque de la constitucionalidad. En apoyo de esto, se refiere a un estudio de la Fundación de estudios de economía aplicada que identifica a las dos citadas comunidades autónomas como las más afectadas por el nuevo impuesto, que pretende dejar sin efecto las políticas propias adoptadas en legítimo ejercicio de su autonomía financiera. De lo anterior se colige que también se afecta la autonomía política consagrada en el art. 137 CE, pues el impuesto temporal que se impugna en este proceso constitucional se dicta con una finalidad extrafiscal que pretende igualar la tributación del patrimonio de las personas físicas en todo el territorio nacional, impidiendo el desarrollo por las comunidades autónomas de políticas propias que, en el caso de la Comunidad de Madrid, habían supuesto una atracción de inversión y una fuente de generación de riqueza que ahora se ve seriamente comprometida.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se invocan los principios de corresponsabilidad fiscal, coordinación y lealtad institucional, que habrían obligado a tener en cuenta el impacto que la introducción del nuevo impuesto tiene sobre las comunidades autónomas y a poner en marcha mecanismos de colaboración e información recíproca, antes de su aprobación, lo que no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termina solicitando que se declare la inconstitucionalidad y consiguiente nulidad del art. 3 de la Ley 38/2022, por la que crea y regula el impuesto temporal de solidaridad de las grandes fortunas. Por otrosí, solicita la suspensión de su aplicación, por los importantes perjuicios que se derivarían en caso de aplicarse de forma inmediata. En apoyo de esta solicitud, aduce que, si bien el art. 161.2 CE no prevé expresamente la suspensión en casos como este, tampoco la prohíbe, como ya interpretaron los votos particulares formulados al ATC 90/2010,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Cuarta, mediante providencia de 18 de abril de 2023, acordó admitir a trámite el presente recurso de inconstitucionalidad, dando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denegar la suspensión solicitada por otrosí, en aplicación de la doctrina del Tribunal (AATC 90/2010, de 14 de julio; 132/2011, de 18 de octubre; 229/2014, de 23 de septiembre; y 267/2014, de 4 de noviembre); y publicar la incoación del recurso en el “Boletín Oficial del Estado” (lo que tuvo lugar el 24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26 de abril de 2023, el presidente del Senado comunicó el acuerdo de la mesa de la Cámara por el que se daba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presidenta del Congreso de los Diputados, mediante escrito registrado en este tribunal el día 4 de mayo de 2023,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de la letrada de las Cortes Generales, actuando en nombre y representación del Congreso de los Diputados, tuvo su entrada en el registro general del Tribunal con fecha 12 de mayo de 2023. En él aborda, en primer lugar, la supuesta vulneración del art. 157.3 CE por no respetar la norma impugnada el rango de ley orgánica exigible y omitir las garantías previstas en la disposición adicional primera del Estatuto de Autonomía de la Comunidad de Madrid. La letrada de las Cortes considera que dicha vulneración parte de una equiparación entre los impuestos temporal de solidaridad de las grandes fortunas y sobre el patrimonio que no se pueden compartir. El art. 3 de la Ley 38/2022 —afirma— no altera las condiciones o el alcance de la cesión del impuesto sobre el patrimonio, lo que podría requerir, en su caso, de una modificación de la LOFCA y de las demás normas aplicables, de acuerdo con las garantías procedimentales contenidas en el estatuto. El preámbulo de la ley afirma que el impuesto temporal de solidaridad de las grandes fortunas es complementario del impuesto sobre el patrimonio, pero, a diferencia de este, no es susceptible de cesión y su umbral de tributación es muy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29/2010, de 16 de julio, de cesión de tributos a la Comunidad de Madrid.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sino que se puede ejercer creando por ley ordinaria una figura tributaria nueva, tanto para gravar situaciones que anteriormente no estaban gravadas por las comunidades autónomas como cuando ya lo estuvieran, supuesto al que se refiere el art. 6.2 LOFCA. Por otro lado, tampoco estamos ante la regulación de ningún medio de resolución de conflictos de acuerdo con los arts. 23 y 24 LOFCA, por lo que tampoco se requiere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insiste en que, conforme a la doctrina constitucional, la potestad originaria del Estado para establecer tributos (ex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le permite [al Estado] en principio establecerlos sobre cualquier fuente de capacidad económica”, sin perjuicio de respetar lo dispuesto en el art. 6.2 LOFCA cuando sea aplicable, lo que aquí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no haberse modificado la disposición adicional primera del Estatuto de Autonomía de la Comunidad Madrid referido al alcance y las condiciones de la cesión, no se precisaba del acuerdo entre el Estado y la comunidad autónoma o de la convocatoria de la comisión mixta mencionada en la disposición transitoria segunda. El caso es análogo al de la citada STC 35/2012, que descartó, respecto de una modificación de los tributos sobre el juego, que fuera necesaria dicha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que la proposición de ley haya sido presentada por los grupos parlamentarios que apoyan al Gobierno y no mediante un proyecto de ley, se remite a la reciente STC 19/2023, de 22 de marzo, FJ 3 B) c), advirtiendo que, según la propia demanda, solo se trata de una “mala praxis”.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bloque de alegaciones la letrada de las Cortes Generales aborda la supuesta falta de homogeneidad de la enmienda núm. 99, por la que se incluyó el art. 3 de la Ley 38/2022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las materias recogidas en ella, de modo de que la conexión de homogeneidad se entienda de modo flexible, atendiendo a la funcionalidad que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la letrada de las Cortes afirma que parte del objetivo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como permiten los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 núm. 99. Por todo lo cual, concluye que no cabe declarar la inconstitucionalidad del art. 3 de la Ley 38/2022 por motivos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las actuaciones mediante escrito presentado el 11 de mayo de 2023, en el que solicitaba una prórroga del plazo para la presentación de alegaciones, que fue ampliado en ocho días por diligencia de ordenación del secretario de justicia del Pleno de la misma fecha. Por medio de un escrito del siguiente día 25, presentó sus alegaciones en representación del Gobierno, en las que interesa la desestimación, con los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la naturaleza y regulación del impuesto temporal de solidaridad de las grandes fortunas, aborda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falta de homogeneidad entre la enmienda y el texto inicial de la proposición de ley, argumenta, con cita de las SSTC 70/2018, de 21 de junio, FJ 6, y 119/2011, de 5 de julio, FJ 7, así como del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de las proposiciones de ley, confirmando que estas no requieren, ni en su presentación ni en su tramitación ulterior, de la emisión de informes previos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de carácter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 este impuesto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ex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nuevo tributo, este complementa a aquel, no lo sustituye. Prueba de ello es que el art. 3 impugnado no modifica ni la Ley 19/1991, de 6 de junio, por la que se regula el impuesto sobre el patrimonio, ni la Ley 22/2009, de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ni la reforma de la Ley Orgánica de financiación de las comunidades autónomas, ni de la Ley de cesión de tributos, ni son necesarios acuerdos de la comisión mixta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de la Comunidad de Madrid, que es la premisa para reclamar al Estado medidas de compensación en virtud del principio de lealtad [art. 2.1.g) LOFCA]. Por otro lado, no se produce doble imposición porque los contribuyentes del impuesto temporal de solidaridad de las grandes fortunas solo tributan por la parte que no haya gravado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estimase que el impuesto sí tiene una eficacia retroactiva, invoca la doctrina de la STC 126/1987, de 16 de julio, FJ 9, que admite dicho efecto en función de la ponderación concreta de intereses en cada caso. En concreto, cabe recordar su finalidad recaudatoria de exigir en tiempos de crisis energética y de inflación un mayor esfuerzo a quienes disponen de una mayor capacidad económica; y armonizadora de reducir las diferencias entre las comunidades autónomas en el gravamen del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termina concluyendo que, atendidas las circunstancias concretas del caso, no puede afirmarse que el hecho imponible que grava el impuesto temporal de solidaridad de las grandes fortunas vulnere el principio de seguridad jurídica garantizado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último lugar, aborda la alegada vulneración de los principios de capacidad económica y no confiscatoriedad del art. 31 CE. Pone de manifiesto que lo único que hace la demanda es exponer las bases liquidables y los tipos de gravamen para, a continuación, enumerar una serie de rentabilidades de activos de distinta naturaleza, sin un mínimo desarrollo argumental de por qué los tipos del impuesto temporal de solidaridad de las grandes fortunas tienen carácter confiscatorio y vulneran la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falta la necesaria carga argumentativa sobre la eventual vulneración del art. 31.1 CE, pues no se aporta ningún ejemplo o estudio en el que según la composición de un patrimonio tipo sujeto al impuesto este pueda ser confiscatorio. Lo cual impide a la representación del Gobierno realizar alegaciones (cita la STC 37/2022, de 10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finaliza solicitando que el Tribunal dicte sentencia por la que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noviembre de 2023, se señaló para la deliberación y votación de la presente sentencia el siguiente día 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Comunidad de Madrid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3.1 de la ley dispone que el impuesto temporal de solidaridad de las grandes fortunas es “un tributo de carácter directo, naturaleza personal y complementario del impuesto sobre el patrimonio, que grava el patrimonio neto de las personas físicas de cuantía superior a 3 000 000 €”. El art. 3.2 añade que “se aplicará en todo el territorio español, sin perjuicio de los regímenes tributarios forales de Concierto y Convenio Económico vigentes en los Territorios Históricos del País Vasco y de la Comunidad Foral de Navarra, respectivamente” y “no podrá ser objeto de cesión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imponible del impuesto temporal de solidaridad de las grandes fortunas es “la titularidad por el sujeto pasivo en el momento del devengo de un patrimonio neto superior a 3 000 000 €” (art. 3.3 de la Ley). El impuesto “se devengará el 31 de diciembre de cada año y afectará al patrimonio neto del cual sea titular el sujeto pasivo en dicha fecha” (art. 3.10). La cuota íntegra se calcula mediante una tarifa (art. 3.11) coincidente con la del impuesto sobre el patrimonio (art. 30.2 de la Ley 19/1991, de 6 de junio, por la que se regula este impuesto), salvo por lo que se refiere al primer tramo, ya que, para acotar el impuesto temporal de solidaridad de las grandes fortunas a las personas con un patrimonio neto que supere los 3 000 000 €, el tipo de gravamen hasta dicho umbral es cero. La complementariedad entre ambos tributos se concreta en el art. 3.15 de la Ley, según el cual, “[d]e la cuota [del nuevo impuesto] resultante de la aplicación de los apartados anteriores el sujeto pasivo podrá deducir la cuota del impuesto sobre el patrimonio del ejercicio efectivamente satisfecha”.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3.17 de la Ley prevé que “[l]a titularidad de las competencias de gestión, liquidación, recaudación, inspección y revisión del impuesto corresponde al Estado”. El art. 3.25 dispone que “[e]l rendimiento del impuesto se ingresará en el Tesoro Público y se destinará a financiar políticas de apoyo a los más vulnerables”. Por último, el título competencial invocado para la creación del impuesto temporal de solidaridad de las grandes fortunas es el de “hacienda general” del art. 149.1.14 CE (disposición final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al preámbulo de la Ley 38/2022, apartado V, el impuesto temporal de solidaridad de las grandes fortunas se establece “para gravar con una cuota adicional los patrimonios de las personas físicas de cuantía superior a 3 000 000 €”, con una doble finalidad: (i) recaudatoria “a fin de exigir, en estos tiempos de crisis energética y de inflación, un mayor esfuerzo a quienes disponen de una mayor capacidad económica, es decir, una muestra de solidaridad de las grandes fortunas”; y (ii)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prosigue afirmando que la configuración del impuesto temporal de solidaridad de las grandes fortunas “coincide básicamente con la del impuesto sobre el patrimonio, tanto en cuanto a su ámbito territorial, exenciones, sujetos pasivos, bases imponible y liquidable, devengo y tipos de gravamen, como en el límite de la cuota íntegra. La diferencia fundamental reside en el hecho imponible, que grava solo aquellos patrimonios netos que superen los 3 000 000 €”. Y señala que su función de complementar al impuesto sobre el patrimonio se consigue mediante la deducción en la cuota del impuesto temporal de solidaridad de las grandes fortunas de la cuota efectivamente satisfecha en aquel. De este modo —precisa— “se evita la doble imposición, ya que los sujetos pasivos del impuesto temporal de solidaridad de las grandes fortunas solo tributarán por la parte de su patrimonio que no haya sido gravado por su comunidad autónoma. Además, para acentuar su finalidad de que el esfuerzo solidario se exija solo a los sujetos pasivos con patrimonios de un importe significativo, los primeros 3 000 000 € se gravan al tipo 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ha quedado detalladamente expuesto en los antecedentes, el gobierno autonómico recurrente imputa al art. 3 de la Ley 38/2022 las siguientes infracciones constitucionales: (i) vulneración del art. 23.2 CE, por la falta de homogeneidad, respecto de la proposición de ley original, de la enmienda por la que se introdujo; (ii) infracción de los arts. 156.1 (y, en conexión con este, del art. 137) y 157.3 CE, porque, en lugar de modificar el régimen de cesión del impuesto sobre el patrimonio, se crea el nuevo tributo para armonizar de manera impropia dicho impuesto cedido; (iii) vulneración del principio de seguridad jurídica del art. 9.3 CE, por establecer un impuesto con carácter retroactivo; (iv) infracción del art. 31.1 CE, por violar los principios de capacidad económica y no confiscatoriedad; y, por último, (v) quebrantamiento de los principios de corresponsabilidad fiscal, coordinación y lealtad institucional del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ha formulado alegaciones únicamente respecto de los anteriores apartados (i) y (ii), descartando los vicios respectivos. Por su parte, el abogado del Estado niega todas las infracciones,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este tribunal, en función de las circunstancias concurrentes en cada supuesto sometido a su consideración, determinar el orden del examen de las quejas planteadas [STC 183/2021, de 27 de octubre, FJ 2 C)]. En el presente caso, comenzaremos enjuiciando los vicios procedimentales denunciados [apartado (i) anterior]; a continuación, examinaremos conjuntamente las tachas referidas a la vulneración de los arts. 156.1 y 157.3 CE [apartados (ii) y (v)], puesto que están vinculadas entre sí. Posteriormente, analizaremos la vulneración de los principios sustantivos del art. 31.1 CE que se invocan [apartado (iv)]. Por último, abordaremos la vulneración del principio de seguridad jurídica [apartado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alegada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del recurso se centra en la forma de aprobación del art. 3 de la Ley 38/2022. Por un lado, el Consejo de Gobierno de la Comunidad de Madrid reprocha que el precepto se haya incorporado a través de una enmienda incluida en una proposición de ley, una y otra, a iniciativa de los grupos parlamentarios que sustentan al Gobierno de la Nación. Considera que se habría debido presentar un proyecto de ley, con la documentación que debe acompañarlo. Además, como vicio “principal”, sostiene que la enmienda no guarda una relación mínima de homogeneidad respecto del texto enmendado, lo que habría lesionado el ius in officium de los parlamentarios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la letrada de las Cortes Generales descartan la vulneración, con argumentos sustancialmente coincidentes. Por una parte, niegan que fuera necesario un proyecto de ley y que suponga vicio alguno el que la iniciativa provenga de los grupos parlamentarios que apoyan al Gobierno. Por otra, consideran que el nuevo impuesto sí guarda conexión con el objetivo de la proposición de ley en la que se integró, ya que sirve, como el resto de medidas de la iniciativa, para afrontar la particular situación excepcional derivada de la crisis energética y la inflación. En todo caso, no ha habido lesión del art. 23.2 CE, puesto que, tanto en la Comisión como en el Pleno, todos los grupos parlamentarios tuvieron un turno de palabra y pudieron pronunciarse sobre las enmiendas formuladas, incluida la que introducía el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enjuiciar esta impugnación debemos recordar la doctrina constitucional relevante para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para que una disposición con rango de ley adolezca de un vicio insubsanable de inconstitucionalidad formal o procedimental es necesario examinar: (i) si se ha producido una vulneración de la normativa reguladora de la elaboración de las leyes, debiendo determinarse qué norma concreta ha resultado infringida [por todas, SSTC 238/2012, de 13 de diciembre, FJ 2 a), y 68/2013, de 14 de marzo, FJ 2]; y (ii) una vez constatada la infracción de la norma de procedimiento, debe evaluarse su trascendencia, pues para que un vicio formal vulnere el art. 23.2 CE debe alterar de forma sustancial el “proceso de formación de la voluntad de una Cámara, habiendo afectado, en consecuencia, al ejercicio de la función representativa inherente al estatuto del parlamentario” [STC 136/2011, de 13 de septiembre, FJ 10; en sentido equivalente, SSTC 89/2019, de 2 de julio, FJ 9, y 148/2020, de 22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respecto de la utilización de una proposición en lugar de un proyecto de ley, en la reciente STC 19/2023, de 22 de marzo, FJ 3 B) b), hemos recordado, con cita de la STC 215/2016, de 15 de diciembre, FJ 5 c), que las proposiciones de ley de origen parlamentario no requieren, ni en su presentación ni en su tramitación ulterior, de la emisión de ningún informe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derecho de enmienda, nuestra doctrina se encuentra recogida, entre otras, en las SSTC 119/2011, de 5 de julio, y 136/2011, de 13 de septiembre, ambas invocadas por las partes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titular del derecho de enmienda, la STC 136/2011 constató que este “corresponde tanto a los grupos parlamentarios como a los diputados y senadores que los integran (art. 110.1 del Reglamento del Congreso y 107.1 del Reglamento del Senado), perteneciendo dicha facultad al núcleo de su función representativa parlamentaria” (FJ 6). En cuanto a los requisitos a los que se sujeta este derecho, la citada sentencia subrayó que “el derecho de enmienda al articulado, como forma de incidir en la iniciativa legislativa, debe ejercitarse en relación con esta [...].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ex novo de materias ajenas al mismo. En consecuencia, no caben enmiendas al articulado ajenas a la materia de la iniciativa, esto es, que no guarden una conexión de homogeneidad mínima con la misma”, añadiendo que “para determinar si concurre o no esa conexión material o relación de homogeneidad entre la iniciativa legislativa y la enmienda presentada, el órgano al que reglamentariamente corresponda efectuar ese análisis contará con un amplio margen de valoración”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al caso concreto de la creación de nuevos tributos por medio de una enmienda, la STC 209/2012, de 14 de noviembre, FJ 4 b), aclaró que “la conexión reclamada no tiene que ser de identidad con las medidas previstas en el texto de la iniciativa sino de afinidad con las materias recogidas en el mismo”, doctrina luego reiterada en las SSTC 132/2013, de 5 de junio, FJ 3; 120/2014, de 17 de julio, FJ 6; 59/2015, de 18 de marzo, FJ 6; 4/2018, de 22 de enero, FJ 4, y 70/2018, de 21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Teniendo en cuenta la doctrina expuesta, la impugnación no puede prosperar, por las razones que se expresan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atinente a la utilización de una proposición en lugar de un proyecto de ley (que la propia demanda califica, más que de infracción constitucional, de “mala praxis”), debemos remitirnos a la citada STC 19/2023, que ha desestimado una objeción similar respecto de la tramitación de la Ley Orgánica 3/2021, de 24 de marzo, de regulación de la eutanasia, afirmando que “la pretendida ‘identidad funcional’ entre Gobierno y mayoría en las Cámaras es expresión de una apreciación política, no jurídica, que en absoluto se compadece con la propia racionalidad de la democracia parlamentaria” por lo que no cabe reprochar “la utilización de una proposición de ley, no de un proyecto del Ejecutivo, en orden a incoar el procedimiento legislativo ni a reclamar, parangonando lo incomparable, la imposición en el primero de estos cauces de exigencias que solo pueden llegar a pesar sobre el segundo” [FJ 3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enjuiciamos, además, los requisitos procedimentales de los proyectos de ley no hubieran sido exigibles en ningún caso, ya que el artículo impugnado se introdujo por vía de enmienda en la tramitación en el Congreso y la presentación de enmiendas no está sujeta a ninguna exigencia documental ni informe preceptivo (art. 110 del Reglamento del Congreso de los Diputados). Esto nos remite al examen de la segunda tacha alegada, referida al uso indebido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examinar este motivo de impugnación debemos analizar si, tanto por su origen como por su contenido, la enmienda por la que se introdujo el precepto impugnado se ajustó a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su origen, la demanda parece sostener que el derecho de enmienda de los grupos parlamentarios que sustentan el Gobierno tiene un alcance más limitado que el del resto, cuando es evidente que tal derecho, que integra el núcleo de la función representativa parlamentaria, corresponde a todos los diputados y grupos sin distinción y con el mismo contenido [en igual sentido, STC 49/2023, de 10 de mayo, FJ 11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al contenido, en particular, a si guarda una conexión mínima de homogeneidad con la proposición de ley original, debemos recordar que esta se enmarcaba, según su preámbulo, en el llamado “pacto de rentas” y en el principio de “reparto del esfuerzo” (STC 167/2016, de 6 de octubre, FJ 6) para afrontar las consecuencias de la crisis energética y de precios. Con tal fin, entre otras medidas, la proposición creaba dos nuevas prestaciones patrimoniales de carácter público no tributarias cuyo objetivo era aumentar la contribución a las arcas públicas de determinadas empresas del sector energético (art. 1) y financiero (art. 2). Por tanto, la incorporación a dicho texto de una enmienda para establecer el impuesto temporal de solidaridad de las grandes fortunas, con una finalidad recaudatoria (junto a la de armonización de la imposición patrimonial), sí presenta homogeneidad suficiente con el resto de medidas de la proposición de ley, dado que también se encamina a incrementar los ingresos públicos en un contexto de crisis energética y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idéntica conclusión ha llegado este tribunal en la STC 209/2012, de 14 de noviembre, al enjuiciar la inclusión mediante enmienda (también a propuesta del grupo parlamentario mayoritario que sustentaba al Gobierno, en aquella ocasión en el Senado), de tres artículos en el proyecto de ley que daría lugar a la Ley 24/2001, de 27 de diciembre, de medidas fiscales, administrativas y del orden social, mediante los cuales se creaban tres nuevos tributos, entre ellos, el impuesto sobre las ventas minoristas de determinados hidrocarburos. La citada sentencia, FJ 4 b), sostuvo que el texto de la iniciativa legislativa ya preveía una serie de medidas tributarias, por lo que la adición de otras nuevas “no solo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la STC 59/2015, de 18 de marzo, descartó idéntica tacha al resolver el recurso de un gobierno autonómico contra la creación del impuesto sobre los depósitos en las entidades de crédito. En concreto, consideró que cumplía el requisito de “homogeneidad mínima” la enmienda por la que se introdujo (como en el caso anterior, en el Senado y también a instancias del grupo parlamentario que apoyaba al Gobierno) de un nuevo artículo por el que se incorporaba el impuesto sobre los depósitos en las entidades de crédito en la iniciativa que se convertiría en la Ley 16/2012, de 27 de diciembre, por la que se adoptan diversas medidas tributarias dirigidas a la consolidación de las finanzas públicas y al impulso de la actividad económica. Nuevamente, el Tribunal tuvo en cuenta que el objeto del proyecto era una serie de medidas tributarias, de forma que cabía apreciar la vinculación entre una enmienda que establece un tributo nuevo y un texto que modifica otros existentes, concluyendo que “no puede afirmarse que exista una total falta de homogeneidad o desconexión, en los términos alegados por la demanda, y de acuerdo con nuestra doctrina reiterada, que exige cohonestar el examen de la posible vulneración constitucional con la necesaria flexibilidad en el procedimiento legislativo y el papel de control que a los órganos de gobierno corresponden y del que el proceso constitucional es siempre subsidiario”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esta conclusión el argumento del letrado autonómico de que los gravámenes energético y sobre entidades de crédito (arts. 1 y 2 de la Ley 38/2022) son prestaciones patrimoniales públicas que no tienen naturaleza tributaria. Lo determinante es que, tanto dichas figuras como el impuesto temporal de solidaridad de las grandes fortunas, son ingresos públicos (STC 63/2019, de 9 de mayo, FJ 5) que persiguen el mismo objetivo: coadyuvar al “pacto de rentas” y al “reparto del esfuerzo” para afrontar las consecuencias de la crisis energética y de precios. Así pues, la enmienda por la que introdujo el precepto impugnado cumple efectivamente con el requisito de conexión mínima de homogeneidad respecto del texto sobre el que se formuló.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que se haya incumplido la legalidad parlamentaria, podemos rechazar ya que se haya infringido el ius in officium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 los arts. 156.1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Comunidad de Madrid argumenta que, con la creación del impuesto temporal de solidaridad de las grandes fortunas, el Estado está alterando unilateralmente los términos de la cesión del impuesto sobre el patrimonio, sin ajustarse al procedimiento establecido para ello, que exige la modificación de la Ley Orgánica 8/1980, de 22 de septiembre, de financiación de las comunidades autónomas (LOFCA); de la Ley 22/2009, de 18 de diciembre, reguladora del sistema de financiación; y de la Ley 29/2010, de 16 de julio, de cesión de tributos a la Comunidad de Madrid. Esto vulneraría los principios de autonomía financiera (y, vinculada a esta, de la autonomía política), corresponsabilidad fiscal, coordinación y lealtad institucional derivados del art. 156.1 CE. En conexión con lo anterior, denuncia la infracción del art. 157.3 CE, que exige una ley orgánica para aprobar las normas que resuelvan los conflictos que pudieran surgir entre el Estado y las comunidades autónomas y las posibles formas de colaboración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y el abogado del Estado aducen que el impuesto temporal de solidaridad de las grandes fortunas no afecta a la normativa ni a la cesión del impuesto sobre el patrimonio, que se mantienen intactas. Subrayan que el nuevo tributo no afectará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análisis de esta tacha es necesario recordar sintéticamente la doctrina constitucional sobre el art. 156.1 CE, precepto que garantiza a las comunidades autónomas “la autonomía financiera para el desarrollo y ejecución de sus competencias con arreglo a los principios de coordinación con la hacienda estatal y de solidaridad entre todos los españoles”. En concreto, hemos conectado la autonomía tributaria, como parte de la autonomía financiera, con el principio de “corresponsabilidad fiscal”, en virtud del cual las comunidades autónomas deben poder “generar un sistema propio de recursos como fuente principal de los ingresos de Derecho público” [por todas, SSTC 289/2000, de 30 de noviembre, FJ 3; 168/2004, de 6 de octubre, FJ 4; 204/2011, de 15 de diciembre, FJ 8, y 53/2014, de 10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las comunidades autónomas ejercen su autonomía tributaria mediante el establecimiento y regulación de los tributos propios (arts. 133.2 CE y 6 LOFCA); y, de otro, a través del ejercicio de competencias normativas sobre los tributos cedidos por el Estado, cuya importancia ha destacado nuestra doctrina porque “además de garantizar determinados rendimientos a estos entes territoriales, les permite modular el montante final de su financiación mediante el ejercicio de competencias normativas en el marco de lo dispuesto en las correspondientes leyes de cesión de tributos” [STC 65/2020, de 18 de junio,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recalcar, como hace la STC 186/2021, de 28 de octubre, FJ 2 A), que “[l]os impuestos cedidos son tributos de titularidad estatal, fruto de la potestad tributaria originaria del Estado ex art. 133.1 CE y de su competencia exclusiva sobre hacienda general (art. 149.1.14 CE)”. Por tanto, es el Estado el que establece en la LOFCA, ex art. 157.3 CE, “la regulación esencial de la cesión” (STC 181/1988, de 13 de octubre, FJ 3); regulación que está actualmente recogida en los arts. 10, 11, 19.2 y 20.2, 3 y 5 LOFCA, posteriormente desarrollados por la ley reguladora del sistema de financiación autonómica (la citada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destacado que, mediante el ejercicio de las competencias normativas sobre los tributos cedidos, las comunidades autónomas pueden, por sí mismas, no solo incrementar sustancialmente sus recursos financieros [STC 53/2014, FJ 3 a), con cita de la STC 204/2011, de 15 de diciembre, FJ 8] sino, al mismo tiempo, decidir la composición de sus ingresos, por ejemplo, aumentando el peso de unos tributos y reduciendo el de otros, dentro de los márgenes establecidos en la normativa de la cesión. En lo que aquí interesa, el impuesto sobre el patrimonio es uno de los tributos cedidos en el vigente sistema de financiación [arts. 11 b) LOFCA y 26.1.A) a) de la Ley 22/2009]. Respecto de él las comunidades autónomas podrán modificar el mínimo exento, la tarifa, las deducciones y las bonificaciones [arts. 19.2 b) LOFCA y 47.1 de la Ley 22/2009].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ya en el enjuiciamiento de la vulneración, debemos partir de que, como hemos indicado en el fundamento jurídico primero, para la cuantificación del impuesto temporal de solidaridad de las grandes fortunas se deduce la cuota satisfecha por el impuesto sobre el patrimonio, que opera como una suerte de pago “a cuenta” del primero. Por esta razón, los titulares de patrimonios que excedan de 3 000 000 € solo contribuirán por el nuevo impuesto cuando la comunidad autónoma en la que residan haya ejercido a la baja sus competencias normativas en el impuesto sobre el patrimonio ya que, en ese caso, tras deducir el impuesto sobre el patrimonio, el impuesto temporal de solidaridad de las grandes fortunas arrojará un importe a ingresar. Por el contrario, si para los sujetos con patrimonio neto superior al citado umbral la comunidad autónoma ha mantenido (o aumentado) el nivel de tributación de la normativa estatal del impuesto sobre el patrimonio, la cuota del impuesto temporal de solidaridad de las grandes fortunas será cero, ya que lo satisfecho por el impuesto sobre el patrimonio igualará (o superará) a la cuota del nuevo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colige que: (i) el impuesto temporal de solidaridad de las grandes fortunas persigue mantener (para los patrimonios superiores a 3 000 000 €) el nivel de tributación derivado de la normativa estatal del impuesto sobre el patrimonio; (ii) el importe del nuevo tributo será cero, salvo si las competencias autonómicas en el impuesto sobre el patrimonio se han ejercido a la baja; y (iii) el impuesto temporal de solidaridad de las grandes fortunas no afecta a la cuantificación del impuesto sobre el patrimonio resultante de dichas competencias ni, por tanto, a los ingresos que las comunidades autónomas obtienen con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vista del esquema descrito, debe convenirse con el abogado del Estado y la letrada de las Cortes Generales, en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la Comunidad de Madrid seguirán siendo, única y exclusivamente, los que esta decida, en ejercicio de las competencias previstas en la Ley Orgánica de financiación de las comunidades autónomas, en la Ley 22/2009 y en la ley específica de cesión de tributos a dicha comunidad. Tal ejercicio se recoge actualmente en los arts. 19 y 20 del texto refundido de las disposiciones legales de la Comunidad de Madrid en materia de tributos cedidos por el Estado, aprobado por el Decreto Legislativo 1/2010, de 21 de octubre, que fijan el importe del mínimo exento del impuesto sobre el patrimonio en 700 000 € y crean una bonificación general del 100 por 100 de la cuota.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identifica qué concreta competencia autonómica sobre el impuesto sobre el patrimonio ha quedado alterada por el establecimiento del impuesto temporal de solidaridad de las grandes fortunas. Tampoco esgrime que se haya producido merma alguna en los ingresos autonómicos. En realidad, su razonamiento se reduce a argumentar que con el nuevo impuesto temporal se “fuerza” a tributar a los contribuyentes con un patrimonio superior a 3 000 000 € residentes en la Comunidad de Madrid, en contra de la voluntad de esta. Añade que, al anular la carga tributaria del impuesto sobre el patrimonio, dicha comunidad perseguía, como fin extrafiscal, atraer riqueza e inversión a su territorio, lo que ahora quedaría neutralizado por la intervención del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no puede acogerse. Ninguna duda ofrece la posibilidad de que las comunidades autónomas utilicen sus competencias tributarias con fines extrafiscales, como ya reconocimos en la temprana STC 37/1987, de 26 de marzo, FJ 13, en relación con los tributos propios, doctrina igualmente aplicable a los cedidos. Ahora bien, como allí indicamos, las comunidades autónomas solo pueden perseguir dichos fines dentro del marco de sus competencias, entre las que no se encuentra —como parece postular la demanda— el impedir al Estado, titular de la potestad tributaria originaria ex art. 133.1 CE y de la competencia exclusiva en materia de “hacienda general” ex art. 149.1.14 CE, establecer un nuevo tributo sobre el patrimonio que la comunidad autónoma ha dejado libre de gravamen. Aceptar la tesis de la Comunidad de Madrid sería tanto como pretender que su autonomía financiera y política le autorizan, no ya a bonificar completamente el impuesto sobre el patrimonio sino, además, a bloquear el ejercicio de las mencionadas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autonomía financiera reconocida por el art. 156.1 CE y su concreción en la normativa reguladora del vigente sistema de financiación permiten a las comunidades autónomas reducir a cero la tributación en el impuesto sobre el patrimonio de los residentes en su territorio, introduciendo una bonificación del 100 por 100 de la cuota; pero no les ampara para impedir que las Cortes Generales, en el ejercicio de sus competencias, establezcan un impuesto como el impuesto temporal de solidaridad de las grandes fortunas, con un objetivo recaudatorio y armonizador. La posición de la Comunidad de Madrid implica arrogarse la decisión exclusiva sobre la tributación de los residentes en su territorio, desconociendo que estos también están sujetos a la potestad tributaria del resto de entes, en este caso, a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conclusión anterior se confirma a la luz de la STC 26/2015, de 19 de febrero, sobre el impuesto sobre los depósitos en las entidades de crédito. Dicho impuesto también fue creado con una finalidad armonizadora, en concreto, del gravamen de las entidades de crédito. En dicha sentencia, fundamento jurídico 4, concluimos que el Estado es competente “para establecer un tributo cuya finalidad central es precisamente la coordinación de la sujeción a gravamen de las entidades de crédito o, lo que es lo mismo, la armonización de esta concreta materia imponible” lo que “encuentra fácil acomodo en el título de coordinación contenido en el art. 149.1.14 CE, en relación con los arts. 133.1 y 157.3 CE”. Respecto de la concreta técnica empleada para conseguir el objetivo de armonización, el Tribunal precisó que “el legislador estatal dispone de diferentes instrumentos para su desarrollo, sin que corresponda a este tribunal enjuiciar la oportunidad de utilizar un instrumento u otro sino tan solo si el concretamente seleccionado tiene encaje en el reparto competencial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enjuiciado por dicha sentencia, el ejercicio de la competencia tributaria por el Estado desplazaba a los tributos propios autonómicos preexistentes, que dejaban de aplicarse, instrumentándose “medidas de compensación o coordinación adecuadas” (art. 6.2 LOFCA). En el asunto que ahora examinamos, el impuesto temporal de solidaridad de las grandes fortunas no armoniza un ámbito de la tributación propia autonómica, sino la fiscalidad del patrimonio, que es un espacio fiscal del Estado desde la aprobación de la Ley 50/1977, de 14 de noviembre, de medidas urgentes de reforma fiscal, que estableció el impuesto extraordinario sobre el patrimonio de las personas físicas, luego sustituida por la vigente Ley 19/1991. La cesión a las comunidades autónomas de la recaudación y de determinadas competencias normativas sobre el impuesto sobre el patrimonio regulado en dicha ley no priva al Estado de la potestad de establecer otros impuestos sobre el patrimonio, como el impuesto temporal de solidaridad de las grandes fortunas, máxime si consideramos que aquel opera “a cuenta”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si, como reconocimos en la STC 26/2015, el Estado puede utilizar su potestad tributaria para armonizar un espacio ocupado por tributos propios autonómicos, con mayor razón podrá hacerlo respecto de su propio espacio fiscal, sin que ninguna competencia autonómica se vea perturbada. Por consiguiente, se desestima la vulneración del principio de autonomía financiera y de la autonomía política vinculada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razones anteriores nos llevan, asimismo, a descartar la vulneración del resto de principios del art. 156.1 CE que invoca la demanda. Respecto de la corresponsabilidad fiscal, ya hemos indicado que el impuesto temporal de solidaridad de las grandes fortunas no menoscaba la capacidad de la Comunidad de Madrid de “generar un sistema propio de recursos”, pues no interfiere en sus competencias sobre el impuesto sobre el patrimonio. En cuanto al principio de coordinación, en la ya citada STC 26/2015, FJ 4 b), concluimos que este amparaba la creación de un tributo estatal con fines armonizadores, aunque conllevara el desplazamiento de la competencia autonómica, criterio aplicable a fortiori —como hemos señalado—, al caso del tributo impugnado aquí, que se incardina en el espacio fiscal del Estado y no produce tal desplazamiento. Finalmente, el principio de lealtad institucional, según el cual se debe valorar el “impacto, positivo o negativo, que puedan suponer las actuaciones legislativas del Estado y de las comunidades autónomas en materia tributaria” [art. 2.Uno.g) LOFCA], queda aquí garantizado, toda vez que el impuesto recurrido no genera ninguna pérdida recaudatoria para las comunidades autónomas. Baste reiterar, una vez más, que los ingresos del impuesto sobre el patrimonio para cada comunidad —en concreto, para la Comunidad de Madrid— dependerán de las opciones legislativas que esta adopte sobre dicho tributo, sin que la creación del impuesto temporal de solidaridad de las grandes fortunas suponga cambio alguno al respecto. Será el nuevo tributo el que tenga una recaudación inexistente en caso de que las comunidades autónomas mantengan (o aumenten) el nivel impositivo del impuesto sobre el patrimonio fijado en la Ley 19/1991 para los contribuyentes con un patrimonio superior a 3 000 000 € que residan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alega la vulneración de la reserva de ley orgánica del art. 157.3 CE. En este punto se ha de tener presente, tal y como concluimos en la citada STC 26/2015, FJ 5 a), que el nuevo impuesto temporal de solidaridad de las grandes fortunas no se crea en aplicación de la Ley Orgánica de financiación de las comunidades autónomas, sino en ejercicio de las competencias del Estado ex arts. 133.1 y 149.1.14 CE, las cuales no deben instrumentarse mediante ley orgánica. Tampoco nos encontramos ante una norma “para resolver los conflictos que pudieran surgir” pues, pese a lo que sugiere la demanda, tal conflicto no existe, ya que no se ha cuestionado la competencia de las comunidades autónomas para bonificar íntegramente el impuesto sobre el patrimonio. Por otro lado, tampoco se está regulando la junta arbitral de resolución de conflictos en materia de aplicación de los tributos cedidos (arts. 23 y 24 LOFCA). Finalmente, según venimos recalcando, el impuesto temporal de solidaridad de las grandes fortunas no minora los ingresos autonómicos, por lo que no es precisa ninguna “fórmula de colaboración financiera”. En definitiva, no concurre ninguno de los supuestos para los que el art. 157.3 CE establece una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se desestima la vulneración de los arts. 156.1 y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de Gobierno de la Comunidad de Madrid también imputa al impuesto temporal de solidaridad de las grandes fortunas la vulneración de los principios de capacidad económica y no confiscatoriedad consagrados en el art. 31.1 CE. Aunque reconoce que la titularidad de un patrimonio superior a 3 000 000 € es un índice válido de capacidad económica, considera que, tal y como apreció la STC 182/2021, de 26 de octubre, FJ 2 (en relación con el impuesto sobre el incremento de valor de los terrenos de naturaleza urbana), el contexto económico actual impide obtener rendimientos suficientes para afrontar los tipos de gravamen del impuesto temporal de solidaridad de las grandes fortunas. En apoyo de esto, aporta datos sobre la rentabilidad en el mercado actual de distintos elementos patrimoniales cuya titularidad grava el impuesto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advierte que la demanda no ofrece ningún ejemplo o estudio en el que, según la composición de un “patrimonio tipo”, el impuesto pueda ser confiscatorio, por lo que la tacha debe descartarse. La letrada de las Cortes no alega sobre esta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de la vulneración exige traer a colación la doctrina constitucional sobre los principios de capacidad económica y no confiscatoriedad.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principio de capacidad económica, el art. 31.1 CE establece el deber de todos de contribuir “al sostenimiento de los gastos públicos, de acuerdo con su capacidad económica”, lo que incorpora “un auténtico mandato 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la imposición, este principio exige gravar un presupuesto de hecho revelador de capacidad económica [SSTC 276/2000, de 16 de noviembre, FJ 4, y 62/2015, de 13 de abril, FJ 3 c)], bastando con que “dicha capacidad económica exista, como riqueza o renta real o potencial en la generalidad de los supuestos contemplados por el legislador al crear el impuesto, para que aquel principio constitucional quede a salvo” [SSTC 26/2017, de 16 de febrero, FJ 3; 59/2017, de 11 de mayo, FJ 3; 126/2019, de 31 de octubre, FJ 3, y 182/2021, FJ 3 b)]. Al respecto, nuestra doctrina viene considerando que las principales manifestaciones de capacidad económica son la renta, el consumo y el patrimonio [SSTC 210/2012, de 14 de noviembre, FJ 4; 53/2014, de 10 de abril, FJ 3 a), y 94/2017, de 6 de julio, FJ 4 b),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vertiente del principio de capacidad es la de “criterio, parámetro o medida” de la imposición, dimensión que ha sido revitalizada por la citada STC 182/2021. Dicha sentencia, abandonando la doctrina del ATC 71/2008, de 26 de febrero, FJ 5 (según la cual la capacidad como “medida” no era exigible a todos los tributos sino solo a los que constituyen los pilares estructurales del sistema), requiere que “sobre todo 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 [FJ 4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el principio de capacidad como “criterio, parámetro o medida” debe regir en todos los tributos, ha de recordarse que, desde sus primeros pronunciamientos este tribunal ha reconocido al legislador un amplio margen de libertad para concretar la cuantía de la obligación tributaria, en consideración a diversos valores o principios, conforme a criterios de razonabilidad y proporcionalidad [STC 67/2023, de 6 de junio, FJ 4 a)], “no correspondiendo [al Tribunal Constitucional]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214/1994, de 14 de julio, FJ 5 A); 46/2000, de 17 de febrero, FJ 4; 96/2002, de 25 de abril, FJ 7; 7/2010, de 27 de abril, FJ 6; 19/2012, de 15 de febrero, FJ 3 c), 20/2012, de 16 de febrero, FJ 8, y 182/2021, FJ 4 C)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relación a la prohibición constitucional de confiscatoriedad del art. 31.1 CE, entendida en su sentido tradicional,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[el derecho a la propiedad privada]” [SSTC 150/1990, FJ 9; 14/1998, de 22 de enero, FJ 11 B), y 233/1999, de 21 de diciembre, FJ 23, y AATC 71/2008, FJ 6; 120/2008, de 6 de mayo, FJ 1; 342/2008, de 28 de octubre, FJ 1, y 69/2018, de 20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ampliado su contenido en la STC 26/2017, se establece que “aunque el art. 31.1 CE haya referido el límite de la confiscatoriedad al ‘sistema tributario’, no hay que descuidar que también exige que dicho efecto no se produzca ‘en ningún caso’, lo que permite considerar que todo tributo que agotase la riqueza imponible so pretexto del deber de contribuir al sostenimiento de los gastos públicos (en sentido parecido, STC 150/1990, FJ 9) o que sometiese a gravamen una riqueza inexistente en contra del principio de capacidad económica, estaría incurriendo en un resultado obviamente confiscatorio que incidiría negativamente en aquella prohibición constitucional (art. 31.1 CE)” [SSTC 26/2017, FJ 2, 126/2019, FJ 4, y 182/2021,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ya en el examen de las quejas, comenzaremos analizando la vulneración del principio de no confiscatoriedad.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anuda dicha vulneración a que los tipos del impuesto temporal de solidaridad de las grandes fortunas son excesivos en relación con la rentabilidad generada por los elementos patrimoniales gravados. Pero este argumento no tiene en cuenta que el impuesto temporal de solidaridad de las grandes fortunas es un impuesto sobre el patrimonio, que tendría efecto confiscatorio solo en caso de agotar el valor del mismo, no la renta generada por los bienes gravados, que es una manifestación distinta de la capacidad económica. Como constató la STC 295/2006, de 11 de octubre, FJ 2, “la capacidad económica sometida a tributación en uno y otro impuesto son diferentes, pues si en uno se grava la obtención de renta […] el otro somete a tributación ‘el patrimonio neto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el letrado autonómico no razona nada sobre el eventual agotamiento de la fuente de capacidad económica gravada por el impuesto temporal de solidaridad de las grandes fortunas, la impugnación no puede prosperar, por falta de carga alegatoria [por todas, STC 49/2023, de 10 de mayo, FJ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principio de capacidad económica, el Consejo de Gobierno de la Comunidad de Madrid no cuestiona que la titularidad de un patrimonio superior a 3 000 000 € sea una manifestación real de riqueza susceptible de ser gravada. Es decir, no predica la vulneración del principio de capacidad económica como “fundamento”, sino como “criterio, parámetro o medida” de la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segunda queja también debe desestimarse. El gobierno autonómico recurrente insiste en argumentar que los tipos de gravamen del impuesto temporal de solidaridad de las grandes fortunas son demasiado elevados en relación con la rentabilidad actual de distintos activos financieros, parámetro que, como acabamos de señalar, es ajeno al índice de capacidad económica gravado por el impuesto impugnado. Este tributo recae sobre la titularidad de bienes (al igual, por ejemplo, que el impuesto sobre bienes inmuebles o el impuesto sobre vehículos de tracción mecánica), no sobre la renta que estos generan, que ya tributa en otros impuestos (como el IRPF, el impuesto sobre sociedades y el impuesto sobre la renta de no residentes, según el caso). Por tanto, los datos sobre la rentabilidad en el mercado de determinados activos financieros no sirven para fundamentar la infracción del principio de capacidad económica como “criterio, parámetro o medida” respecto de un impuesto que recae sobre la titularidad de un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si los tipos de gravamen del impuesto temporal de solidaridad de las grandes fortunas son excesivos, como postula el letrado autonómico, debe atender a los tipos de gravamen efectivos, que no solo dependen de la tarifa de gravamen, sino del resto de elementos de cuantificación del tributo. Es decir, ha de evaluarse a la vista de la proporción que guarda la cuota a ingresar respecto del valor del patrimonio neto, teniendo en cuenta, como antes hemos recordado, que el legislador dispone de un amplio margen de libertad en la configuración de los tributos, en concreto, para fijar la cuantía de la obligación tributaria, según criterios de razonabilidad y proporcionalidad [STC 67/2023, de 6 de junio,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Libro blanco sobre la reforma tributaria elaborado por la comisión de personas expertas nombrada por resolución de la Secretaría de Estado de Hacienda de 12 de abril de 2021, que se publicó el 3 de marzo de 2022 (Tabla V.10, pág. 656), recoge datos sobre los tipos de gravamen efectivos del impuesto sobre el patrimonio, extraídos de las estadísticas de la Agencia Estatal de Administración Tributaria. En concreto, los tipos efectivos según tramos de patrimonio (solo indicamos los tramos superiores al umbral de 3 000 000 €)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- 0,43 por 100 para el tramo entre 3 y 5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- 0,37 por 100 para el tramo entre 5 y 10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- 0,35 por 100 para el tramo entre 10 y 30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- 0,21 por 100 para patrimonios superiores a 30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datos son plenamente trasladables al impuesto temporal de solidaridad de las grandes fortunas, cuyos tipos efectivos para todos los tramos serán siempre inferiores a los indicados, puesto que hasta 3 000 000 € se prevé un tipo cero, mientras que el impuesto sobre el patrimonio, al que se refieren las cifras expuestas, grava la base liquidable desde el primer euro. Y, aunque los datos empleados están referidos a 2019, último disponible al tiempo de elaborarse el informe de la comisión, y el art. 66 de la Ley 11/2020, de 30 de diciembre, incrementó el tipo de gravamen del tramo de la escala de impuesto sobre el patrimonio superior a 10 695 996,06 €, este cambio no desvirtúa lo anterior, dado que el número de contribuyentes que alcanzan dicho tramo es inferior al 2 por 100 (según la misma Tabla V.10 del informe) y sigue existiendo una sensible diferencia entre los tipos de la escala y el tipo efectivo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los datos indicados, cabe concluir que el impuesto temporal de solidaridad de las grandes fortunas, en la configuración que le da el art. 3 impugnado, no es desproporcionado, debiendo desestimarse la vulneración del principio de capacidad económica y, con ello, la infracción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alegada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Resta, por último, examinar la impugnación del art. 3 de la Ley 38/2022, por la que se denuncia el carácter retroactivo del nuevo impuesto, lo que vulneraría el principio de seguridad jurídica del art. 9.3 CE. El Consejo de Gobierno de la Comunidad de Madrid aduce que el precepto entró en vigor el 29 de diciembre de 2022 y el nuevo impuesto se devengó por primera vez el 31 de diciembre de dicho año, lo que califica como una retroactividad en grado medio que incide sobre situaciones ya existentes, sin que la ley invoque razones extraordinarias que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se haya producido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consolidada doctrina (por todas, STC 121/2016, de 23 de junio, FJ 4) recuerda que “no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 (art. 31.3 CE)” y que “[t]ampoco existe en nuestro ordenamiento constitucional un derecho de los ciudadanos al mantenimiento de un determinado régimen fiscal”. Ahora bien, como advierte dicha sentencia, la retroactividad tributaria podrá ser contraria al principio de seguridad jurídica (art. 9.3 CE) “dependiendo de su grado, así como de las circunstancias específicas que concurran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grado de retroactividad, hemos establecido (por todas, SSTC 126/1987, de 16 de julio, FJ 11; 182/1997, de 28 de octubre, FJ 11, y 112/2006, de 5 de abril, FJ 17) “una distinción entre aquellas disposiciones legales que con posterioridad pretenden anudar efectos a situaciones de hecho producidas o desarrolladas con anterioridad a la propia ley, y ya consumadas, que hemos denominado ‘de retroactividad auténtica’, y las que pretenden incidir sobre situaciones o relaciones jurídicas actuales aún no concluidas, que hemos llamado ‘de retroactividad impropia’. En el primer supuesto —retroactividad auténtica— la prohibición de retroactividad operaría plenamente y solo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 así como las circunstancias concretas que concurren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una norma tributaria es retroactiva y, en su caso, en qué grado, se debe primero precisar el tipo de tributo a que se refiere. En concreto, se ha de identificar si el tributo es instantáneo, cuyo hecho imponible se agota en sí mismo en el momento en que se produce (caso, por ejemplo, del impuesto sobre determinados medios de transporte —como constató la STC 137/2003, de 3 de julio, FJ 7—, o del impuesto especial sobre el alcohol y bebidas derivadas —según confirmó la STC 108/2004, de 30 de junio, FJ 9—); o si es periódico, cuyo hecho imponible se va generando a lo largo de un periodo de tiempo —periodo impositivo— (casos analizados, entre otras, en la STC 173/1996, de 31 de octubre, respecto de la tasa fiscal sobre el juego, y en la STC 182/1997, de 28 de octubre, en relación con el impuesto sobre la renta de las personas físicas). A esta distinción se han referido, entre muchas otras, las citadas SSTC 126/1987, FJ 12, y 182/1997, FJ 12, y también se recoge en el art. 10.2 de la Ley 58/2003, de 17 de diciembre, general tributaria (LGT), cuando diferencia entre tributos “sin periodo impositivo” (instantáneos) y “con periodo impositivo” (periódicos o, en expresión de la STC 126/1987, FJ 12, “duraderos”).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definición, la retroactividad impropia o de grado medio que denuncia la demanda solo puede darse en los tributos periódicos. Es lo que sucede cuando la norma afecta a un periodo impositivo iniciado pero no finalizado aún. Por otra parte, si alcanza a periodos completamente transcurridos, la retroactividad será auténtica.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en los tributos sin periodo impositivo (instantáneos), o hay retroactividad auténtica, si la modificación se aplica a un hecho imponible ya producido; o no hay retroactividad en absoluto, si se aplica “a los devengados a partir de su entrada en vigor” (art. 10.2 LGT), tertium non datur.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expuesto nos conduce necesariamente a desestimar la impugnación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que, según se expuso en el fundamento jurídico primero, el hecho imponible del impuesto temporal de solidaridad de las grandes fortunas consiste en “la titularidad por el sujeto pasivo en el momento del devengo [momento en que se entiende realizado el hecho imponible y nace la obligación tributaria ex art. 21 LGT] de un patrimonio neto superior a 3 000 000 €” (art. 3.Tres de la Ley 38/2022); y que “se devengará el 31 de diciembre de cada año y afectará al patrimonio neto del cual sea titular el sujeto pasivo en dicha fecha” (art. 3.Diez). Por tanto, al igual que el impuesto sobre el patrimonio, el impuesto controvertido no tiene periodo impositivo.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pone de manifiesto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aduce, asimismo, que el tributo impugnado se creó de forma “imprevisible”, ya que no se anunció hasta el mes de octubre de 2022. Al respecto, en la reciente STC 62/2023, FJ 6, con cita de la STC 182/1997, FJ 13 A), hemos recordado nuestra reiterada doctrina según la cual “entre las exigencias de la seguridad jurídica no se incluye derecho alguno a la inalterabilidad del régimen fiscal, ni, en general, a la ‘congelación del ordenamiento jurídico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vulneración del principio de seguridad jurídica (art. 9.3 CE) debe desestimarse y, con ello, el recurso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respecto de la sentencia pronunciada en el recurso de inconstitucionalidad núm. 616-2023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la mayoría, en el ejercicio de la facultad que nos confiere el art. 90.2 LOTC, formulamos el presente voto particular para manifestar nuestra discrepancia con la fundamentación jurídica y con el fallo de la sentencia, que consideramos que debió ser estimatorio del recurso de inconstitucionalidad planteado por el Consejo de Gobierno de la Comunidad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por las razones que a continuación se exponen y que se van a concentrar en las tres siguientes cuestiones: (i) el ataque frontal a la autonomía financiera y política de las comunidades autónomas, al neutralizar la defensa de los intereses respectivos en el ejercicio de las competencias propias (arts. 9.1, 137, 156.1 y 157.3, todos ellos de la Constitución Española); (ii) el menosprecio al principio democrático, a los derechos de representación política de las minorías y al principio de legalidad tributaria, por la forma de aprobación de la iniciativa legislativa controvertida (arts. 1.1, 9.3 y 23.2, todos ellos de la Constitución Española); y (iii) el atentado a la seguridad jurídica y a la confianza legítima de los ciudadanos en la actuación de los poderes públicos, por la sorpresiva aplicación del impuesto impugnado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entrar a desarrollar nuestros argumentos jurídicos, aquellos que fueron defendidos con poco éxito en las deliberaciones del Pleno y en cuanto que desoídos por la mayoría, debemos advertir que la extensión del presente voto particular es directamente proporcional a la gravedad de la situación que se analizaba y al preocupante contenido de la sentencia que la ha validado. Lo que estaba en cuestión tras la aprobación del impuesto impugnado era algo más que el mero ejercicio de competencias armonizadoras por parte del Estado, algo más que la posibilidad de enmendar el texto de las iniciativas legislativas en tramitación o algo más que la simple aplicación prospectiva de una nueva disposición legal tras su entrada en vigor. Lo que se ha ventilado en el presente asunto ha sido la vigencia misma del Estado democrático de Derecho, en el que la ley debe ser solo la expresión de la verdadera voluntad popular (preámbulo de la Constitución) y en el que todos los poderes públicos (incluido, por tanto, el legislativo) deben estar sujetos, al igual que los ciudadanos, a la Constitución y al resto del ordenamiento jurídico (art. 9.1 CE). Lo que este tribunal tenía ante sí era la correcta aplicación de las reglas del juego de la democracia, concretamente, el respeto a los instrumentos y procedimientos relativos a la injerencia del Estado en la autonomía financiera y política de las comunidades autónomas, al pleno ejercicio de la función representativa inherente al estatuto de los parlamentarios en el proceso de formación de la voluntad de las cámaras legislativas, y, en fin, a la confianza legítima de los ciudadanos en la que debe ser la esperable actuación de sus poderes públicos. Nada más y nada menos.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impuesto temporal de solidaridad sobre las grandes fortunas: el fruto envenenado de una iniciativa sesgada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día 25 de agosto de 2022 los Grupos Parlamentarios Socialista y Confederal de Unidad Podemos-En Comú Podem-Galicia en Común registraron en el Congreso de los Diputados la “Proposición de ley para el establecimiento de gravámenes temporales energético y de entidades de crédito y establecimientos financieros de crédito” (“BOCG”, Congreso de los Diputados, núm. 271-1, 30 de agosto de 2022, págs. 1-11). Su objeto era el de establecer dos nuevas prestaciones patrimoniales de carácter público “no tributarias” (al configurarse —se dice— como instrumentos de intervención del Estado en la economía), una, en el ámbito energético, y otra, en el financiero. Ambas se dirigían “a reforzar el pacto de rentas de tal manera que determinados grandes grupos económicos realicen una aportación obligatoria que grave y, en consecuencia, reduzca sus beneficios empresariales, contribución que, además, permitirá reforzar la acción pública dotándola de recursos adicionales para el sostenimiento del pacto de rentas respecto de los más desfavorecidos” (exposición de motivos, apartado 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Durante la tramitación de la anterior iniciativa legislativa, los mismos grupos parlamentarios promotores de la citada proposición de ley (en materia “no tributaria”), formularon en el Congreso de los Diputados la enmienda núm. 99, de adición de un nuevo art. 3, que proponía la incorporación a su texto, de una nueva y diferente iniciativa legislativa (esta vez, en materia “tributaria”), sin conexión alguna con la materia objeto de tramitación (“BOCG”, Congreso de los Diputados, núm. 171-6, 23 de noviembre de 2022, pág.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38/2022, de 27 de diciembre, no solo reguló el establecimiento de gravámenes temporales —energético y de entidades de crédito—, sino que fruto de la enmienda núm. 99 incorporó a su texto también la creación de un nuevo impuesto, el impuesto temporal de solidaridad de las grandes fortunas. La Ley 38/2022 fue publicada en el “BOE” núm. 311, de 28 de diciembre de 2022, entrando en vigor “el día siguiente de su publicación”, esto es, el 29 de diciembre (disposición final octava). Según su disposición final séptima, la citada Ley 38/2022 se dictó “al amparo de lo dispuesto en el artículo 149.1.1, 11, 13, 14 y 25 de la Constitución Española, que atribuyen al Estado la competencia en materia de regulación de las condiciones básicas que garanticen la igualdad de todos los españoles en el ejercicio de los derechos y en el cumplimiento de los deberes constitucionales; bases de la ordenación de crédito y banca; bases y coordinación de la planificación general de la actividad económica; Hacienda general y Deuda del Estado y bases del régimen minero y energético”.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Aparte de otras modificaciones tributarias, la Ley 38/2022 —con origen en una “proposición de ley” en materia no tributaria, reguló dos prestaciones patrimoniales “no tributarias” —las que eran el objeto de la iniciativa legislativa que tuvo su entrada en el Congreso de los Diputados—, que se configuraron —dice— “como instrumentos de intervención del Estado en la economía” (apartado II del preámbulo): un “Gravamen temporal energético” (art. 1) y otro “Gravamen temporal de entidades de crédito y establecimientos financieros de crédito” (art. 2). Además, como se ha dicho, durante su tramitación parlamentaria se le añadió —a través de la enmienda núm. 99— una tercera prestación patrimonial de carácter público, aunque esta vez de carácter “tributario”, denominada como “impuesto temporal de solidaridad de las grandes fortunas”, con carácter complementario al impuesto sobre el patrimonio y con dos finalidades: la primera, “ recaudatoria”, con la finalidad de exigir “en estos tiempos de crisis energética y de inflación, un mayor esfuerzo a quienes disponen de una mayor capacidad económica, es decir, una muestra de solidaridad de las grandes fortunas”; y, la segunda,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 (apartado V del preámbulo).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nuevo impuesto temporal de solidaridad de las grandes fortunas “grava el patrimonio neto de las personas físicas de cuantía superior a 3 000 000 €” (art. 3.1), constituyendo el hecho imponible su titularidad “en el momento del devengo” (art. 3.3), siendo sujetos pasivos, los mismos “que lo sean del impuesto sobre el patrimonio” (art. 3.5). La base imponible [valor del patrimonio neto (art. 3.8)] se reducirá en 700 000 € “en concepto de mínimo exento” (art. 3.9) y se gravará según una escala progresiva (art. 3.11), deduciéndose de la cuota resultante la del impuesto sobre el patrimonio del ejercicio efectivamente satisfecha (art. 3.15). El impuesto se devengará “el 31 de diciembre de cada año” (art. 3.10), siendo aplicable durante “los dos primeros ejercicios en los que se devengue a partir de la fecha de su entrada en vigor” (art. 3.28), lo que se produjo el día 29 de diciembre de 2022 (disposición final octava). En consecuencia, el primer ejercicio en el que se devengó —a partir de su entrada en vigor— fue el del propio 2022. Los sujetos pasivos vienen obligados “a practicar autoliquidación” (art. 3.18).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crisis del Estado de las autonomías: de la obligada multilateralidad a la impuesta unilateralidad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 sentencia de la mayoría: un discurso introspectivo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según la sentencia de la mayoría el impuesto se dictó —exclusivamente— con fundamento en el título competencial de “hacienda general del art. 149.1.14 CE”, lo cierto es que, entre aquellos a los que alude la disposición adicional séptima, también le sería de aplicación el previsto en el art. 149.1.1 CE, que atribuye igualmente al Estado la competencia en materia de “la regulación de las condiciones básicas que garanticen la igualdad de todos los españoles en el ejercicio de los derechos y en el cumplimiento de los deberes constitucionales”. Si, como señala el propio preámbulo de la Ley 38/2022, el impuesto temporal de solidaridad de las grandes fortunas tiene una finalidad “armonizadora”, persiguiendo disminuir las diferencias entre los distintos contribuyentes según lo sean o no de comunidades autónomas que hayan ejercido las competencias que el sistema de financiación vigente les atribuye en materia del impuesto sobre el patrimonio, no hay duda alguna, entonces, de que ambos títulos competenciales ampararían la actuación armonizadora del Estado central.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precisar ya en este momento que la posibilidad que tiene el Estado de armonizar los tributos (cedidos, en este caso) no era lo que estaba en cuestión, ni tampoco lo que se controvierte con el presente voto particular. Lo que la comunidad autónoma recurrente había puesto en tela de juicio era la forma en la que se materializó esa armonización, no solo por haberse ejecutado al margen de los instrumentos y de los procedimientos establecidos para ello en la normas que integran el bloque de la constitucionalidad (acuerdos en el Consejo de Política Fiscal y Financiera y en las comisiones mixtas Estado-comunidad autónoma, y modificación de la ley orgánica de financiación de las comunidades autónomas, de las leyes orgánicas reguladoras de los estatutos de autonomía y de las leyes de cesión de los tributos del Estado a las comunidades autónomas), sino por haberse llevado a cabo por vía de ley ordinaria y no orgánica. Esta aclaración se hace porque, como luego veremos, la sentencia de la que discrepamos, para rechazar la denunciada inconstitucionalidad de la norma (en este aspecto), imputa a la comunidad autónoma recurrente la intención de pretender “impedir al Estado, titular de la potestad tributaria originaria ex art. 133.1 CE y de la competencia exclusiva en materia de “hacienda general” ex art. 149.1.14 CE, establecer un nuevo tributo sobre el patrimonio que la comunidad autónoma ha dejado libre de gravamen”, de modo que “[a]ceptar la tesis de la Comunidad de Madrid sería tanto como pretender que su autonomía financiera y política le autorizan, no ya a bonificar completamente el impuesto sobre el patrimonio sino, además, a bloquear el ejercicio de las mencionadas competencias estatales” [FJ 3 C)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de los hechos recogidos en la propia sentencia de la mayoría. Como se admite expresa y textualmente en el antecedente 1 b), “[p]ara el gobierno autonómico demandante, el impuesto temporal de solidaridad de las grandes fortunas tiene un reconocido efecto armonizador”. Por ello,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pues “el Estado, como titular de los tributos cedidos, puede modificar el alcance y condiciones de la cesión, pero debe respetar el marco procedimental establecido”. De este modo, la sentencia de la que discrepamos, en lugar de dar respuesta a lo planteado, recurre a una “larga cambiada” para justificar la intervención del Estado (como “que se incardina en el espacio fiscal del Estado” y que “encuentra fácil acomodo en el título de coordinación contenido en el art. 149.1.14 CE”, se dice textualmente), dejando a la imaginación de cada cual una posible respuesta a la verdadera cuestión planteada, que no era otra que la de la eventual vulneración de la autonomía política y financiera de las comunidades autónomas (corresponsabilidad fiscal, coordinación y lealtad institucional), como consecuencia del efecto armonizador de la norma impugnada, al margen del procedimiento constitucional y legalmente establecido. Armonización que ha sido entendida, en este caso, como recentralización legítima, y que ha venido a ratificarse por la sentencia de este tribunal, apartándose de su propia doctrina, para terminar haciendo una excepción injustificada a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norma impugnada, el Estado habría buscado atacar el ejercicio legítimo de las potestades normativas de aquellas comunidades autónomas que simplemente se limitaron a aplicar la “normativa estatal” en materia de tributos cedidos, dentro del marco de las competencias que la Constitución, su norma estatutaria y las normas reguladoras del sistema de financiación autonómica, le han atribuido. Con ello, les habría cercenado la posibilidad de desarrollar políticas propias (que, en el caso de la Comunidad de Madrid, habrían supuesto una atracción de inversión y una fuente de generación de riqueza, seriamente comprometida tras la intervención estatal). Y lo habría hecho en un claro “fraude de ley” al haber alterado, mediante la creación de un impuesto replicado (el impuesto temporal de solidaridad de las grandes fortunas), las condiciones de cesión del impuesto sobre el patrimonio (replicante) a las comunidades autónomas, sin haber seguido la vía constitucionalmente establecida para ello en el bloque de la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Vamos a proceder nosotros, pues, a dar una respuesta fundamentada a la cuestión planteada; la que debió darse -a nuestro juicio- a la pretensión de la comunidad autónoma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El Estado compuesto: la diversidad en la 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del Estado autonómico parte de un principio fundamental como es el de “unidad de mercado”. Este principio actúa en la distribución competencial entre los diferentes órganos territoriales que configuran el Estado español, como límite al ejercicio de las competencias atribuidas a cada uno de ellos. Su existencia es fácil colegirla tanto de la proclamación que hace el preámbulo de la Constitución de la existencia de “un orden económico único”(SSTC 1/1982, de 28 de enero, FJ 1; 96/2002, de 25 de abril, FJ 11, y 79/2017, de 22 de junio, FJ 2), como de la calificación de España como “un” Estado (art. 1) y la proclamación de la indisoluble unidad de la Nación española (art. 2; STC 337/1994, de 23 de diciembre, FJ 6). De ese principio se derivan tres consecuencias: (i) que la unidad del orden económico nacional es un presupuesto indispensable para el reparto competencial entre el Estado y las comunidades autónomas (SSTC 1/1982, de 28 de enero, FJ 1, y 104/2013, de 25 de abril, FJ 2), que si bien permite la “diversidad” normativa no habilita a la “fragmentación” del mercado (SSTC 32/1983, de 28 de abril, FJ 3, y 152/2020, de 22 de octubre, FJ 4); (ii) que al Estado, como garante de la unidad frente a la diversidad autonómica, no le es dado quebrar esa unidad, sin una finalidad plausible que justifique la prevalencia de la diversidad frente a la unidad [SSTC 96/2002, de 25 de abril, FJ 11, y 120/2018, de 31 de octubre, FJ 3 c)]; y (iii) que el principio es operativo en toda distribución competencial, incluido el ámbito tributario (SSTC 100/2012, de 8 de mayo, FJ 4, y 118/2016, de 23 de junio,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tributario, de la Constitución deriva una “concepción del conjunto de tributos como ‘sistema’ o estructura unitaria, homogénea por supuesto, sin distorsiones que impliquen la desigualdad de los españoles, según su localización (artículo 31)” [SSTC 135/1992, de 5 de octubre, FJ 6, y 19/2012, de 15 de febrero, FJ 3 b)]. Debe “estar presidido por un conjunto de principios generales comunes capaz de garantizar la homogeneidad básica que permita configurar el régimen jurídico de la ordenación de los tributos como un verdadero sistema y asegure la unidad del mismo, que es exigencia indeclinable de la igualdad de los españoles” y que, en modo alguno, “resulta incompatible con las competencias tributarias de las comunidades autónomas y con la autonomía financiera y presupuestaria de las mismas” (STC 116/1994, de 18 de abril, FJ 5). Según esto, la diversidad dentro de la unidad (STC 37/1981, de 16 de noviembre, FJ 3) supone buscar el adecuado equilibrio entre los principios de “unidad” y el de “autonomía”, partiendo de la base de la existencia de un Estado profundamente descentralizado (SSTC 25/1981, de 14 de julio, FJ 3; 37/1981, de 16 de noviembre, FJ 3, y 76/1983, de 5 de agosto, FJ 13), lo cual implica admitir un gran ámbito competencial para las comunidades autónomas. Al Estado se le reserva exclusivamente lo “básico”, lo “necesario”, lo “nuclear” para la salvaguarda de esa “unidad”, mientras que, en lo restante, se admite la asunción competencial por las comunidades autónomas a la búsqueda de la autonomía político-financiera, condicionada, eso sí, a un doble límite: de un lado, la coordinación con la hacienda estatal y la solidaridad entre todos los españoles (art. 156.1 CE); de otro, la no obstaculización de la libertad de circulación de personas, bienes y servicios, por todo el territorio nacional (arts. 139.2 y 157.2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exigencia de un mercado único se ha predicado por el Tribunal Constitucional en muchas materias y, entre ellas, la financiero-tributaria (STC 96/2002, de 25 de abril, FJ 11), al entender que la proporcionalidad entre la unidad y la diversidad es igualmente exigible del sistema tributario español pues, aunque la garantía de la autonomía financiera para los entes territoriales distintos del Estado (arts. 2, 137, 143.1 y 156, todos ellos de la Constitución Española) permite la coexistencia de diferentes subsistemas, en modo alguno justifica una diversidad contraria a las garantías básicas del deber constitucional de contribuir conforme al art. 31.1 CE. Por esta razón, el Estado no es solo competente para regular sus propios tributos, “sino también el marco general de todo el sistema tributario” (STC 192/2000, de 13 de julio, FJ 6), pues ello es “plenamente compatible con las competencias tributarias y con la autonomía financiera y presupuestaria de las comunidades autónomas” (STC 130/2013, de 4 de junio, FJ 5), en el bien entendido de que, en modo alguno, puede establecer un régimen uniforme, al ser necesaria la existencia de opciones diversas justificadas en la capacidad normativa de las comunidades autónomas (STC 32/1981, de 28 de julio,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el art. 149.1.14 CE haya atribuido la competencia exclusiva al Estado sobre “hacienda general”, no supone un obstáculo para que deba admitirse una hacienda privativa de las comunidades autónomas, pues de “una lectura conjunta del art. 156.1 CE sobre autonomía financiera autonómica, del art. 157.3 CE sobre delimitación de competencias financieras autonómicas mediante ley orgánica, y del art. 149.3 CE (al ser una materia no expresamente atribuida al Estado y, por tanto, asumible estatutariamente por las comunidades autónomas), se desprende que la hacienda privativa autonómica es no tanto una competencia que se reconoce a las comunidades autónomas, cuanto una exigencia previa o paralela a la propia organización autonómica” [STC 65/2020, de 18 de junio, FJ 4 b)]. Así las cosas, la “autonomía financiera” es una garantía institucional prevista por la Constitución para los entes “no soberanos”, es decir, para entes territoriales distintos del Estado, dotados de un poder jurídicamente limitado y derivado (STC 4/1981, de 2 de febrero, FJ 3), en orden a la consecución de su “autonomía política”, que implica la posibilidad de disponer de un sistema de recursos propios y de tener capacidad de disposición sobre el empleo de estos (STC 179/1987, de 12 de noviembre, FJ 2). Supone tanto la capacidad de las comunidades autónomas para establecer y exigir sus propios tributos como su aptitud para acceder a un sistema adecuado —en términos de suficiencia— de ingresos (SSTC 135/1992, de 5 de octubre, FJ 7, y 104/2000, de 13 de abril, FJ 4), que les permita alcanzar su autonomía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La autonomía financiera de las comunidades autónomas: de la “autonomía” en el gasto a la “corresponsabilidad” en el ingreso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autonomía financiera, como principio programático de la organización del Estado (STC 4/1981, de 2 de febrero, FJ 1), se articula sobre la base de la unidad nacional (STC 25/1981, de 14 de julio, FJ 3). Al Estado, garante primero y último de esa unidad, se le atribuye por la Constitución la regulación y coordinación de la financiación de las comunidades autónomas, debiendo fijar, a través de una ley con una función específica y constitucionalmente definida, unos principios básicos aplicables con carácter unitario y general a todo el territorio nacional: la Ley Orgánica 8/1980, de 22 de septiembre, de financiación de las comunidades autónomas (LOFCA). Y a las comunidades autónomas se les asignan una serie de competencias financieras (SSTC 149/1991, de 4 de junio, FJ 1, y 60/2013, de 13 de marzo, FJ 2) que deben ser ejercidas dentro del marco y límites establecidos por el Estado en el ejercicio de su potestad originaria ex arts. 133.1, 149.1.14 y 157.3, todos ellos de la Constitución [SSTC 192/2000, de 13 de julio, FJ 6; 16/2003, de 30 de enero, FJ 11; 13/2007, de 18 de enero, FJ 7; 31/2010, de 28 de junio, FJ 130; 19/2012, de 15 de febrero, FJ 3 b), y 60/2013, de 13 de marzo,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origen, la financiación de las comunidades autónomas vino configurándose más con relación a la vertiente del gasto (como potestad de gasto), que con relación a la del ingreso (como capacidad para disponer de un sistema suficiente de ingresos). Se articulaba desde la óptica de unas haciendas territoriales de transferencia en las que el grueso de sus ingresos procedía de la participación en los del Estado. Posteriormente, se pasó a una concepción del sistema de financiación presidida por el principio de “corresponsabilidad fiscal”, en el que se trataba de conectarlo, no solo con la participación en los ingresos del Estado, sino también y, de manera fundamental, con la capacidad de generar un sistema propio de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los acuerdos del Consejo de Política Fiscal y Financiera 1/1982, de 18 de febrero, por el que se aprobaba el método de cálculo del coste de los servicios transferidos a las comunidades autónomas, y 1/1986, de 7 de noviembre, por el que se aprobaba el método para la aplicación del sistema de financiación de las comunidades autónomas en el periodo 1987-1991, configuraron la autonomía financiera de las comunidades autónomas más con relación a la vertiente del gasto (abono por el Estado del coste de los servicios transferidos) que a la del ingreso (sistema autónomo de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una perspectiva diferente, los acuerdos del Consejo de Política Fiscal y Financiera 1/1992, de 20 de enero, sobre el sistema de financiación autonómica en el periodo 1992-1996, y 1/1993, de 7 de octubre, para el desarrollo del sistema de financiación de las comunidades autónomas del quinquenio 1992-1996, consideraron deseable “asignar a las comunidades autónomas un mayor grado de corresponsabilidad fiscal”. No sería, sin embargo, hasta la segunda mitad de los años noventa cuando se pasaría a una concepción del sistema de financiación autonómica ya presidida por el principio de “corresponsabilidad fiscal”, “potenciando la capacidad del sistema tributario para generar un sistema propio de recursos como fuente principal de los ingresos de Derecho público” [SSTC 53/2014, de 10 de abril, FJ 3 a); 65/2020, de 18 de junio, FJ 4 c), y 289/2000, de 30 de noviembre, FJ 3;], no tanto a través del fomento de los “tributos propios”, como “por la vía de la cesión de determinados tributos estatales” [STC 65/2020, de 18 de junio, FJ 4 c)]. La “corresponsabilidad fiscal” se convirtió así en la idea fundamental de dicho modelo y en “el objetivo a conseguir en los futuros modelos de financiación” (SSTC 289/2000, de 30 de noviembre, FJ 3, y 204/2011, de 15 de diciembre,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con el Acuerdo 1/1996, de 23 de septiembre, del Consejo de Política Fiscal y Financiera, por el que se aprobaba el sistema de financiación de las comunidades autónomas para el quinquenio 1997-2001 (que se materializó, de un lado, en la Ley Orgánica 3/1996, de 27 de diciembre, de modificación parcial de la Ley Orgánica 8/1980, de 22 de septiembre, de financiación de las comunidades autónomas; y, de otro, en la Ley 14/1996, de 30 de diciembre, de cesión de tributos del Estado a las comunidades autónomas y de medidas fiscales complementarias), cuando se puso de manifiesto la voluntad del legislador estatal de estructurar un nuevo sistema de financiación menos dependiente de las transferencias estatales y más condicionado a una nueva estructura del sistema tributario que hiciese a las comunidades autónomas “corresponsables” del mismo. Ello supuso que se les atribuyese un importante nivel de corresponsabilidad fiscal, no solo ampliando las posibilidades de cesión de tributos, sino atribuyéndoles también algunas competencias normativas sobre los mismos para que pudiesen decidir “la composición y el volumen de ingresos de que disponen” [STC 65/2020, de 18 de junio, FJ 4 c)]. Dejaron así las comunidades autónomas de ser únicamente generadoras del gasto para pasar a serlo también de los ingresos, convirtiéndose en las principales responsables del nivel de presión fiscal existente en su territorio.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Acuerdo 2/2001, de 27 de julio, del Consejo de Política Fiscal y Financiera, sobre sistema de financiación de las comunidades autónomas de régimen común (incorporado al título I de la Ley 21/2001, de 27 de diciembre, por la que se regulan las medidas fiscales y administrativas del nuevo sistema de financiación de las comunidades autónomas de régimen común y ciudades con estatuto de autonomía, acompañado de la Ley Orgánica 7/2001, de 27 de diciembre, de modificación de la Ley Orgánica 8/1980, de 22 de septiembre, de financiación de las comunidades autónomas, y de la Ley 22/2001, de 27 de diciembre, de los fondos de compensación interterritorial), amplió su capacidad de decisión en relación con los “tributos cedidos” con el objetivo de incrementar aún más su corresponsabilidad fiscal y reducir el peso de las transferencias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el vigente Acuerdo 6/2009, de 15 de julio, también del Consejo de Política Fiscal y Financiera (traspuesto en la letra de la Ley Orgánica 3/2009, de 18 de diciembre, de modificación de la Ley Orgánica 8/1980, de 22 de septiembre, de financiación de las comunidades autónomas, y en la de la Ley 22/2009, de 18 de diciembre, por la que se regula el sistema de financiación de las comunidades autónomas de régimen común y ciudades con estatuto de autonomía y se modifican determinadas normas tributarias), volvió a aumentar su corresponsabilidad fiscal y, con ello, su autonomía financiera y política, ampliando no solo la participación en los principales recursos tributarios del Estado, sino su capacidad de normación en algunos de sus aspectos. De este modo, “en la actualidad los tributos cedidos tienen una importancia central como recurso que, además de garantizar determinados rendimientos a las comunidades autónomas, les permite modular el montante final de su financiación mediante el ejercicio de competencias normativas en el marco de lo dispuesto en las correspondientes leyes de cesión de tributos”, con la consecuencia de “un mayor desarrollo del principio de autonomía financiera” (STC 204/2011, de 15 de diciembre,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La “colaboración” como instrumento constitucionalmente obligado al servicio del correcto funcionamiento del Estado autonómico: de la “coordinación” a la “cooperación”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relaciones entre el Estado y las comunidades autónomas han de estar presididas por dos principios fundamentales: el de “lealtad constitucional” (STC 76/1983, de 5 de agosto, FJ 11) y el de “colaboración institucional” (SSTC 64/1982, de 4 de noviembre, FJ 8, y 158/1992, de 26 de octubre, FJ 6). El primero, es concreción, a su vez, de un deber general de fidelidad a la Constitución (SSTC 11/1986, de 28 de enero, FJ 5; 247/2007, de 12 de diciembre, FJ 4 b), y 42/2014, de 25 de marzo, FJ 4). Aunque se trata de un principio que no está recogido expresamente en el texto constitucional [sí lo está en el art. 2.1 g) LOFCA], “constituye un soporte esencial del funcionamiento del Estado autonómico y cuya observancia resulta obligada” (SSTC 239/2002, de 11 de diciembre, FJ 11; 13/2007, de 18 de enero, FJ 7, y 76/2014, de 8 de mayo, FJ 4). El segundo, por su parte, es “imperante, con carácter general, en las relaciones entre el Estado y las comunidades autónomas”, siendo “necesario para el buen funcionamiento del Estado de las Autonomías, incluso al margen de la distribución constitucional y estatutaria de las respectivas competencias” (STC 158/1992, de 26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“colaboración” es un principio “al que la propia estructura territorial del Estado necesariamente aboca” [SSTC 214/1989, de 21 de diciembre, FJ 20 e), y 331/1993, de 12 de noviembre, FJ 5 C)], pues se encuentra implícito en la propia esencia de la forma de organización territorial del Estado que se implanta en la Constitución” (STC 18/1982, de 4 de mayo, FJ 14), esto es, en el “sistema de las autonomías” (STC 152/1988, de 20 de julio, FJ 11). Es un principio que “no necesita justificarse en preceptos constitucionales o estatutarios determinados” [SSTC 152/1988, de 20 de julio, FJ 11, y 141/1993, de 22 de abril, FJ 6 ñ)], dado que “[l]a necesidad de hacer compatibles los principios de unidad y autonomía en que se apoya la organización territorial del Estado constitucionalmente establecida implica la creación de instrumentos que permitan articular la actuación de las diversas administraciones públicas” [SSTC 76/1983, de 5 de agosto, FJ 13, y 214/1989, de 21 de diciembre, FJ 20 e)]. De este modo,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(SSTC 181/1988, de 13 de octubre, FJ 7; 40/1998, de 19 de febrero, FJ 30, y 204/2002, de 31 de octubre,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ejercicio de la autonomía financiera de las comunidades autónomas tiene como límite material también el principio de coordinación con la hacienda estatal (art. 156.1 CE) [SSTC 171/1996, de 30 de octubre, FJ 2; 103/1997, de 22 de mayo, FJ 1, y 62/2001, de 1 marzo, FJ 4], con el alcance previsto en el art. 2.1 b) LOFCA, que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(SSTC 171/1996, de 30 de octubre, FJ 2, y 24/2002, de 31 de enero,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la que “el establecimiento y el desarrollo del sistema de financiación de las comunidades autónomas son factores que inciden decisivamente sobre la articulación del ámbito competencial (material y financiero) correspondiente al Estado y a las comunidades autónomas, es claro que al referirnos a ellos nos situamos, no solo en el ámbito de la coordinación, sino también en el de la cooperación, principio este último que hemos conectado ‘con la idea de la voluntariedad’, a diferencia del de coordinación que hemos vinculado ‘con la de la imposición’” (SSTC 194/2004, de 4 de noviembre, FJ 9, y 13/2007, de 18 de enero, FJ 7). Las “técnicas de cooperación y colaboración” son “consustanciales a la estructura compuesta del Estado de las Autonomías” (SSTC 13/1992, de 6 de febrero, FJ 7, y 13/2007, de 18 de enero, FJ 7), debiendo presidir “el ejercicio respectivo de competencias compartidas por el Estado y las comunidades autónomas” (STC 13/1988, de 4 de febrero, FJ 2). Dicho de otra manera, la “cooperación” es precisa cuando existe “concurrencia de títulos competenciales” (STC 40/1998, de 19 de febrero, FJ 30), “[a]l objeto de integrar ambas competencias” (STC 204/2002, de 31 de octubre, FJ 7) y garantizar “la participación de todos los entes involucrados en la toma de decisiones” (STC 68/1996, de 4 de abril,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materia de financiación autonómica, al estar en juego “la suficiencia de todas las comunidades autónomas, su autonomía financiera y la solidaridad entre todas ellas (y, en último término, la suficiencia financiera del Estado y la de todo el sector público), es evidente la necesidad de que en este ámbito se adopte la decisión correspondiente de forma coordinada entre el Estado y las comunidades autónomas en el seno de un órgano en el que estén representados todas estas y aquel. Y, en la actualidad, de acuerdo con el art. 3.1 LOFCA, es al Consejo de Política Fiscal y Financiera, órgano consultivo y deliberante, integrado por el ministro de Economía y Hacienda y cada uno de los consejeros de Hacienda de cada comunidad y ciudad autónoma, a quien corresponde la coordinación ‘entre la actividad financiera de las comunidades autónomas y de la hacienda del Estado’ (art. 3.1 LOFCA)” (SSTC 13/2007, de 18 de enero, FJ 8, y 58/2007, de 14 de marzo, FJ 4). De este modo, “[p]uesto que la suficiencia financiera de las Comunidades Autónomas se alcanza en importante medida a través de impuestos cedidos por el Estado y otras participaciones en ingresos de este último (art. 157.1 CE), las decisiones tendentes a garantizarla ‘han de adoptarse con carácter general y de forma homogénea para todo el sistema y, en consecuencia, por el Estado y en el ámbito estatal de actuación’, no siendo posibles ‘decisiones unilaterales que… tendrían repercusiones en el conjunto… y condicionarían las decisiones de otras Administraciones autonómicas y de la propia Administración del Estado’” (STC 31/2010, de 28 de junio, FJ 130).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dicho, es importante precisar que “pese al indudable papel que el Consejo de Política Fiscal y Financiera desempeña en la actualidad como órgano de coordinación de las competencias financieras entre Estado y comunidades autónomas”, no ha desplazado, en ningún caso, la intervención —también— de las comisiones mixtas Estado-comunidades autónomas en el ámbito de sus competencias (STC 13/2007, de 18 de enero, FJ 8). Ciertamente, el marco multilateral de decisión no puede desplazar la actuación de las comisiones mixtas, de modo que “ha de integrarse también con las funciones que dichas comisiones tengan en su caso atribuidas en las normas estatutarias y en la LOFCA en cuanto órganos bilaterales específicamente previstos para concretar la aplicación a cada comunidad autónoma de los criterios acordados en el seno del Consejo de Política Fiscal y Financiera” (SSTC 13/2007, de 18 de enero, FJ 8; 31/2010, de 28 de junio, FJ 130, y 204/2011, de 15 de diciembre,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como se ha dicho, la autonomía financiera de las comunidades autónomas no está exenta de límites porque “hace referencia a un poder necesariamente limitado” [SSTC 19/1987, de 17 de febrero, FJ 4; 221/1992, de 11 de diciembre, FJ 8; 233/1999, de 16 de diciembre, FJ 10 b), y 118/2016, de 23 de junio, FJ 2], la restricción del poder de decisión autonómico sobre los tributos cedidos, en tanto que implica una “interferencia directa” del Estado en su autonomía política, solo puede articularse adoptándose la decisión en el seno del órgano multilateral de coordinación —el Consejo de Política Fiscal y Financiera— para luego materializar su decisión en la regulación orgánica —la LOFCA— (SSTC 41/2016, de 3 de marzo, FJ 16, y 33/2019, de 14 de marzo, FJ 3), pues los límites solo “han de reputarse constitucionales cuando se deriven de las prescripciones de la propia Constitución o de la ley orgánica a la que aquella remite (art. 157.3 CE)” (SSTC 134/2011, de 20 de julio, FJ 10; 101/2016, de 25 de mayo, FJ 5, y 139/2016, de 21 de julio,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ni el Gobierno está legitimado para adoptar decisiones unilaterales, ni a las Cortes Generales le es dado imponerlas, uno y otras, al margen de los cauces e instrumentos previamente establecidos. Cuando se trata del ejercicio de la actividad financiera del Estado (central y autonómico), la “acción estatal” debe desplegarse “dentro del orden competencial articulado en la Constitución”, de modo que la utilización del poder financiero del Estado no puede “‘desconocer, desplazar o limitar’ las competencias materiales autonómicas” (SSTC 13/1992, de 6 de febrero, FJ 2, y 68/1996, de 4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La autonomía política de las comunidades autónomas: el tributo como medio a través del cual vehicular las políticas propias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señalado, las comunidades autónomas, en virtud de su autonomía financiera (art. 156.1 CE) son titulares de determinadas competencias financieras (SSTC 13/2007, de 18 de enero, FJ 7, y 60/2013, de 13 de marzo, FJ 2), entre las que se encuentra la potestad de establecer “tributos propios” o de regular “los cedidos por el Estado”, bien como una fuente de ingresos, esto es, como una manera de allegarles medios económicos para satisfacer sus necesidades financieras (fin fiscal), bien como instrumento al servicio de políticas sectoriales distintas de la puramente recaudatoria, como la de atraer inversiones a su territorio (fin extrafiscal; SSTC 37/1987, de 26 de marzo, FJ 13; 194/2000, de 19 de julio, FJ 7; 276/2000, de 16 de noviembre, FJ 4; 179/2006, de 13 de junio, FJ 3, y 60/2013, de 13 de marzo, FJ 2); competencias financieras que no solo deben ser ejercidas dentro del marco y límites establecidos por el Estado en el ejercicio de su potestad tributaria originaria (arts. 133.1, 149.1.14 y 157.3 CE), sino también “dentro del marco de competencias asumidas” (SSTC 149/1991, de 4 de junio, FJ 1, y 60/2013, de 13 de marzo, FJ 2). En este sentido, el art. 137.1 CE atribuye a las comunidades autónomas “autonomía” para la gestión de sus propios intereses, y el art. 156.1 les reconoce “autonomía financiera para el desarrollo y ejecución de sus competencias” (art. 156.1 CE). Y para garantizarla, la Constitución les asigna una serie de recursos financieros (art. 157.1 CE) que están constituidos, entre otros, por los “[i]mpuestos cedidos total o parcialmente por el Estado” [art. 157.1 a) CE], razón por la cual las diferentes normas estatuarias acogen como uno de los recursos de sus Haciendas, “[l]os rendimientos de los impuestos cedidos por el Estado” (así, por ejemplo, el art. 53.5 de la Ley Orgánica 3/1983, de 25 de febrero, de Estatuto de Autonomía de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perspectiva constitucional, nada cabe oponer al uso de los tributos (el cedido también), “no solo como instrumento recaudatorio, sino también como medio para la consecución de tales fines extrafiscales” [SSTC 173/1996, de 31 de octubre, FJ 5, y 19/2012, de 15 de febrero, FJ 3 a)], y, entre ellos, “como un instrumento de política económica” [SSTC 7/2010, de 27 de abril, FJ 5, y 19/2012, de 15 de febrero, FJ 3 a)]. Y dado que la autonomía que la Constitución atribuye a las comunidades autónomas tiene un “insoslayable carácter político” (SSTC 31/2010, de 28 de junio, FJ 4, y 82/2016, de 28 de abril, FJ 3), el tributo es un medio para vehicular las políticas propias en defensa de los intereses respectivos. Por esta razón, tanto la LOFCA como las sucesivas leyes de cesión de tributos, les han habilitado a “la propia determinación y ordenación de los ingresos y gastos necesarios para el ejercicio de sus funciones” (SSTC 179/1987, de 12 de noviembre, FJ 2, y 192/2000, de 13 de julio, FJ 7), permitiéndoles “elegir y realizar sus propios objetivos políticos, administrativos, sociales o económicos con independencia de cuáles hayan sido las fuentes de los ingresos que nutren sus presupuestos” (SSTC 13/1992, de 6 de febrero, FJ 7; 192/2000, de 13 de julio, FJ 7, y 41/2016, de 3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capacidad para decidir políticamente sus fines y orientar hacia ellos la regulación de una materia no es, sin embargo, solamente una manifestación del derecho a la autonomía política constitucionalmente proclamada, sino que es, además, un reflejo del principio democrático mediante el cual el legislador —en este caso, el autonómico— dispone de un amplio margen de configuración a la hora de decidir sus legítimas opciones. Las desigualdades de naturaleza tributaria producidas por la existencia de diferentes poderes tributarios (estatal, autonómico y local) se justifican, en principio, no solo de forma objetiva sino también razonable, en la propia diversidad territorial, al convertirse el territorio en un elemento diferenciador de situaciones idénticas (SSTC 76/1983, de 5 de agosto, FJ 2; 150/1990, de 4 de octubre, FJ 7; 233/1999, de 16 de diciembre, FJ 26, y 60/2015, de 18 de marzo, FJ 5). Por eso no hay que descuidar que la “autonomía” significa “la capacidad de cada nacionalidad o región para decidir cuándo y cómo ejercer sus propias competencias, en el marco de la Constitución y del Estatuto”, lo que provoca, “como es lógico, [que] de dicho ejercicio derivan desigualdades en la posición jurídica de los ciudadanos residentes en cada una de las distintas comunidades autónomas”, sin que por ello “result[en]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(SSTC 150/2005, de 6 de junio, FJ 4; 247/2007, de 12 de diciembre, FJ 13, y 132/2019, de 13 de noviembre, FJ 6). Lo importante “no es, entonces, la existencia misma de una medida diferente en el territorio nacional, sino la existencia o no de una justificación razonable que legitime la medida diferente” (SSTC 96/2002, de 25 de abril, FJ 12, y 100/2012, de 8 de mayo, FJ 4), así como, “la proporcionalidad de la medida, entendida como adecuación razonable al fin legítimo constitucionalmente perseguido” (SSTC 88/1986, de 1 de julio, FJ 6, y 100/2012, de 8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 La cesión de tributos por el Estado a las comunidades autónomas: un mandato constitucional de concreción multilateral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garantía constitucional de la autonomía financiera conferida a las comunidades autónomas como instrumento para la consecución de su autonomía política (art. 156.1 CE), “el art. 157.1 CE no diseña un concreto modelo de hacienda autonómica, limitándose a enumerar las distintas clases de rendimientos de que pueden disponer las comunidades autónomas para financiar su gasto público” [STC 65/2020, de 18 de junio, FJ 8 B)]. En efecto, como ya se ha tenido la oportunidad de apuntar, el art. 157.1 a) CE incluye dentro de los recursos de las comunidades autónomas a los “[i]mpuestos cedidos total o parcialmente por el Estado”, cuya regulación esencial corresponde al Estado, mediante ley orgánica. De este modo, la cesión de tributos del Estado a las comunidades autónomas no es una opción sino un imperativo constitucional, a través del cual se pretende dotarlas de una suficiencia de recursos que les permita la realización de sus respectivas políticas. Estamos, pues, ante tributos que, aun cuando sean formalmente del Estado (de su titularidad), la Constitución le obliga a cedérselos (total o parcialmente) para coadyuvar a la consecución de su autonomía financiera en orden a garantizar su autonomía política (arts. 137.1 y 156.1 de la Constitución Española, y 10.2 y 3 LOFCA).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atribuir a un tributo la condición de “cedido” y determinar el “alcance” de esa cesión no es suficiente “con la atribución del rendimiento” por cualquier ley (STC 16/2003, de 30 de enero, FJ 11). Es necesario articular la “cesión” a través de un procedimiento constitucional y legalmente establecido en las normas que integran el bloque de la constitucionalidad. En particular, debe adoptase un acuerdo en el Consejo de Política Fiscal y Financiera, que ha de materializarse a continuación en la ley orgánica a la que apela el art. 157.3 CE, recogerse en las normas estatutarias y, previa concreción en las comisiones mixtas Estado-comunidades autónomas, concretarse en las leyes estatales reguladoras de la cesión de los tributos a cada una de las comunidades autónomas. Los elementos definidores del concepto constitucional de “tributo cedido” son, en consecuencia, los siguientes (STC 19/2012, de 15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Consejo de Política Fiscal y Financiera: dado que, en materia de financiación autonómica, están implicados tanto los intereses del Estado como los de todas las comunidades autónomas, no caben las decisiones unilaterales, ni tampoco las bilaterales [STC 96/2016, de 12 de mayo, FJ 3 g)], debiendo ser fruto de un previo pacto multilateral en el seno del Consejo: “partiendo de la competencia del Estado para establecer un sistema u otro de financiación autonómica, a través de la ley orgánica prevista en el art. 157.3 CE, hemos reiterado la relevancia que en este ámbito tiene el principio de lealtad constitucional, que ‘constituye un soporte esencial del funcionamiento del Estado autonómico cuya observancia resulta obligada’ […] y del que se deprende el mandato de que el Gobierno extreme el celo por llegar a acuerdos con las comunidades autónomas […]. En concreto, el principio de lealtad constitucional es preciso ponerlo en relación con el papel que en el sistema desempeña en la actualidad el Consejo de Política Fiscal y Financiera, en tanto que órgano de coordinación de las competencias financieras entre Estado y comunidades autónomas (art. 3 LOFCA) de manera que, sin perjuicio de que corresponde a las Cortes Generales la decisión final acerca del sistema de financiación, resulta necesario que este tipo de decisiones sobre el conjunto de las comunidades autónomas se adopten en el órgano multilateral en el que el Estado ejercita funciones de cooperación y coordinación ex art. 149.1.14 CE, sin perjuicio del papel que en su caso puedan desempeñar las comisiones mixtas” (STC 76/2014, de 8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ex art. 149.1.14 CE” (SSTC 13/2007, de 18 de enero, FJ 8; 31/2010, de 28 de junio, FJ 130, y 204/2011, de 15 de diciembre, FJ 7), como se hizo, en el vigente sistema de financiación autonómica, mediante el Acuerdo 6/2009, de 15 de julio, del Consejo de Política Fiscal y Financiera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Ley Orgánica de financiación de las comunidades autónomas (LOFCA): una vez adoptado el acuerdo en el seno del Consejo de Política Fiscal y Financiera, es la LOFCA la que tiene que atribuir expresamente a un determinado tributo del Estado la condición de “cedible” (art. 11 LOFCA), pues solo tendrán la condición de tributos cedidos “los establecidos y regulados por el Estado, cuyo producto corresponda a la comunidad autónoma” (art. 10.1 LOFCA), habida cuenta que su regulación esencial “corresponde también al Estado, mediante ley orgánica” (SSTC 181/1988, de 13 de octubre, FJ 3; 192/2000, de 13 de julio, FJ 6; 16/2003, de 30 de enero, FJ 11; 72/2003, de 10 de abril, FJ 5, y 19/2012, de 15 de febrero, FJ 11). Así lo prevé expresamente —respecto del impuesto sobre el patrimonio— el art. 11 b) LOFCA.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estatuto de autonomía: el tributo será “formalmente cedido “cuando haya tenido lugar en virtud de precepto expreso del estatuto correspondiente” (art. 10.2 LOFCA). Los estatutos de autonomía no solo “establecen, en coherencia con la LOFCA, los tributos que se ceden a la respectiva comunidad autónoma” sino que, esta cesión, “directamente por disposición estatutaria”, responde “a una finalidad de garantía de las disponibilidades financieras de las comunidades autónomas” (SSTC 181/1988, de 13 de octubre, FFJJ 3 y 4; 192/2000, de 13 de julio, FJ 8, y 19/2012, de 15 de febrero, FJ 11). Así lo tiene recogido el apartado primero de la disposición adicional primera de la Ley Orgánica 3/1983, de estatuto de autonomía de la Comunidad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ley de cesión de tributos a las comunidades autónomas: el Estado, en el ejercicio de sus competencias sobre la materia, antes de concretar el alcance de la cesión de un tributo a cada comunidad autónoma, puede optar “por crear previamente ‘un marco de referencia idéntico’ y ‘un modelo único’ de aplicación general, ante el riesgo de que se produjera una dispersión de criterios con resultados muy distintos que rompieran la racionalidad del proceso de cesión” (SSTC 181/1988, de 13 de octubre, FJ 3, y 19/2012, de 15 de febrero, FJ 11). Este marco único ha sido incorporado —en la actualidad— a la Ley 22/2009, de 18 de diciembre, por la que se regula el sistema de financiación de las comunidades autónomas de régimen común y ciudades con estatuto de autonomía y se modifican determinadas normas tributarias (LCT).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ley de cesión de tributos a cada comunidad autónoma: el tributo alcanzará la condición de “cedido” cuando así lo establezca una “ley específica” que determine “el alcance y condiciones” de la cesión (art. 10.2 LOFCA), previo acuerdo en la correspondiente comisión mixta Estado-comunidad autónoma (disposición adicional primera, apartado tercero, y disposición transitoria segunda de la Ley Orgánica 3/1983, de 25 de febrero, de estatuto de autonomía de la Comunidad de Madrid), el cual “constituye una garantía procedimental” (SSTC 35/2012, de 15 de marzo, FJ 9, y 162/2012, de 20 de septiembre, FJ 4). Se trata de “una ley específica de cesión de tributos a cada comunidad autónoma que, de acuerdo con su estatuto, pudiera recoger, en su caso, las particularidades que se estimasen oportunas en cuanto al alcance y condiciones de las cesiones” (SSTC 181/1988, de 13 de octubre, FJ 3, y 19/2012, de 15 de febrero, FJ 11). Así lo materializó, en el caso de la comunidad autónoma recurrente, la Ley 29/2010, de 16 de julio, del régimen de cesión de tributos del Estado a la Comunidad de Madrid y de fijación del alcance y condiciones de dicha 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ley autonómica de concreción de los términos de aplicación del tributo cedido en su ámbito territorial: finalmente, es la comunidad autónoma la que, en el ejercicio de las competencias normativas (delegadas por el Estado) sobre el tributo cedido (art. 10.2 LOFCA), debe determinar la concreta aplicación en su territorio, fijando los aspectos objeto de delegación como —en el impuesto sobre el patrimonio— el mínimo exento, los tipos de gravamen y las deducciones y bonificaciones en la cuota (art. 47 LCT). Así lo tiene hecho la comunidad recurrente —en la actualidad— en el Decreto Legislativo 1/2010, de 21 de octubre, del Consejo de Gobierno, por el que se aprueba el texto de las disposiciones legales de la Comunidad de Madrid en materia de tributos cedidos por el Estado (art. 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2.7. La “armonización” del impuesto sobre el patrimonio: de la “cooperación” a la “imposición”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cesión de un tributo por parte del Estado a una comunidad autónoma no le hace perder ni la titularidad sobre el mismo, ni sobre el ejercicio de las competencias que le son inherentes, pues el Estado “es el único titular del tributo cedido y, en su efecto, de las competencias de normación y gestión del mismo”, sin que la cesión del tributo implique, “la transmisión de la titularidad sobre el mismo o sobre el ejercicio de las competencias inherentes al mismo”, ni tampoco que la cesión articulada tenga un carácter irrevocable [SSTC 192/2000, de 23 de junio, FJ 8; 16/2003, de 30 de enero, FJ 11, y 65/2020, de 18 de junio, FJ 4 c)]. No hay que olvidar que la reversibilidad de las situaciones normativas es inherente a la idea misma de la democracia [SSTC 31/2010, de 28 de junio, FJ 6; 233/2015, de 5 de noviembre, FJ 2 d); 114/2017, de 17 de diciembre, FJ 5, y 34/2023, de 18 de abril, FJ 6], tanto más cuando el ejercicio de las competencias normativas atribuidas a las comunidades autónomas pueda haber provocado resultados disfuncionales.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la recentralización de las competencias delegadas sea compatible con la autonomía financiera y política de las comunidades autónomas (arts. 137 y 156.1 CE), no solo es imprescindible que concurra un fin legítimo, el cual solo podrá reputarse como constitucionalmente válido, cuando derive de las prescripciones de la propia Constitución o de la ley orgánica a la que aquella remite (art. 157.3 CE), sino que es necesario que la decisión se adopte de forma multilateral en el órgano de coordinación del Estado y las comunidades autónomas en materia fiscal y financiera (negociación), en el que están representados tanto el Estado como todas las comunidades y ciudades autónomas: el Consejo de Política Fiscal y Financiera. Si ninguna duda cabe de que el Estado, en defensa del interés común frente a una diversidad disfuncional, puede enmendar —ex art. 149.1.1 y 14 CE— la situación apreciada con el objetivo de corregir o disminuir las diferencias existentes entre las distintas comunidades autónomas, tampoco es dudoso que no pueda materializarlo de cualquier manera, eludiendo los procedimientos y soslayando los instrumentos constitucional y legalmente previstos para ello. El legislador no puede imponer (ni tampoco el Gobierno, a su través), so pretexto de su potestas regiminis, decisiones unilaterales en aspectos en los que, al estar implicados los intereses de todos, deben ser adoptadas en el seno del órgano de decisión multilateral en el que se encuentran representados el común de los entes afectados: el Consejo de Política Fiscal y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insistir, a estos efectos, en que el legislador también está sujeto, al igual que todos los poderes públicos, a la Constitución y al resto del ordenamiento jurídico (art. 9.1 CE), no existiendo espacios de inmunidad en el Estado democrático de Derecho, razón por la cual debe atenerse a las formas y procedimientos que él mismo ha previsto, mientras permanezcan vigentes. Como ha tenido la oportunidad de precisar este tribunal, una vez admitido que una ley “puede abordar una modificación directa y expresa de cualquier otra norma legal”, cabe añadir, a renglón seguido, que lo que no puede hacer “es, sin modificar previamente la norma legal que regula el régimen sustantivo de una determinada parcela del ordenamiento jurídico, desconocerlo, procediendo a efectuar una aplicación distinta” [SSTC 238/2007, de 21 de noviembre, FJ 4; 248/2007, de 13 de diciembre, FJ 4; 76/2014, de 8 de mayo, FJ 4 b), y 99/2016, de 25 de mayo, FJ 8]. En consecuencia, si el propio legislador (orgánico y ordinario) ha sido quien —en desarrollo del art. 157 LOTC— ha previsto un procedimiento singular para la cesión de tributos del Estado a las comunidades autónomas, lo que no le es dado es que, para revertir la situación creada, desconozca los pasos que legítimamente había decidido establecer, sin haber procedido previamente a su modificación. Por mucho que el legislador pueda modificar o derogar la obra por él previamente creada, ni su auctoritas ni su potestas le legitiman para desconocerla sin más, como si fuese titular de un imperium ajeno a la propia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38/2022 no esconde sus intenciones cuando identifica como finalidades principales del impuesto temporal de solidaridad de las grandes fortunas, de un lado, la “recaudatoria”, “a fin de exigir, en estos tiempos de crisis energética y de inflación, un mayor esfuerzo a quienes disponen de una mayor capacidad económica”; y, de otro, la “armonizadora”, “con el objetivo de disminuir las diferencias en el gravamen del patrimonio en las distintas comunidades autónomas, especialmente para que la carga tributaria de los contribuyentes residentes en aquellas comunidades autónomas que han desfiscalizado total o parcialmente el impuesto sobre el patrimonio, no difiera sustancialmente de la de los contribuyentes de las comunidades autónomas en las que no se ha optado por reducir la tributación por dicho impuesto” (apartado V del preámbulo). Tampoco las oculta la sentencia de la mayoría al señalar que el impuesto temporal de solidaridad de las grandes fortunas “opera como una suerte de pago a cuenta” del impuesto sobre el patrimonio [FJ 3 B)], pretendiendo “mantener […] el nivel de tributación derivado de la normativa estatal del impuesto sobre el patrimonio” [FJ 3 C)]. Es decir, que la finalidad última del tributo controvertido es recuperar la tributación patrimonial plena en el territorio de las comunidades autónomas que han ejercido legítimamente sus competencias en materia del impuesto sobre el patrimonio (aquellas que le confirió el propio Estado en cada uno de los diferentes sistemas de financiación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pretendida finalidad “recaudatoria” legitima per se la conducta ablatoria del Estado en un ámbito material atribuido por las normas del bloque de la constitucionalidad a las comunidades autónomas, sobre todo cuando lo pretendido con ello es neutralizar las políticas fiscales que las comunidades autónomas han optado por seguir en la defensa de sus respectivos intereses, ni la declarada finalidad “armonizadora” se puede ejecutar de “cualquier manera”, soslayando los procedimientos e instrumentos establecidos a tal fin por las citadas normas. Y decimos de “cualquier manera” porque, partiendo de la legitimidad del Estado para corregir las disfunciones del sistema y, por tanto, de su capacidad para modificar o, incluso, suprimir, los tributos cedidos (lo que, en ningún momento, ha sido negado por la comunidad autónoma recurrente), sin embargo, en modo alguno resulta aceptable (como sí ha denunciado la comunidad autónoma recurrente) es la forma en la que lo ha llevado a cabo (replicando el impuesto cedido a las comunidades autónomas para evitar activar el mecanismo de reforma del sistema de financiación y sustraerles su potencial recaudación: la de aquellas comunidades autónomas que han ejercicio sus competencias para utilizar el impuesto sobre el patrimonio como un instrumento al servicio de sus políticas extrafiscales).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afirmación que hace la sentencia de la mayoría de que la comunidad autónoma recurrente pretende “bloquear el ejercicio de las competencias estatales” so pretexto del ejercicio de “su autonomía financiera y política” [FJ 3 C) a)], supone desconocer abiertamente los términos del recurso, no cualesquiera, sino aquellos mismos que han sido recogidos en los antecedentes de hecho de la propia sentencia de la mayoría. En ningún momento, el gobierno autonómico ha negado la posibilidad de que el Estado armonice la materia. Lo que ha defendido en su demanda, como reconoce expresamente la propia sentencia, era la existencia de un “fraude de ley” con la aprobación de la Ley 38/2022, en el sentido de que “si el Estado quería modificar los términos de la cesión del impuesto sobre el patrimonio, debería haberse sometido al procedimiento previsto, que requiere la previa convocatoria y acuerdo de la Comisión Mixta entre el Estado y la Comunidad de Madrid y la modificación de las leyes por las que se cede el impuesto” [antecedente 1 b)]. Y respecto de esta cuestión, ni una sola idea. Pero no solo eso. La sentencia de la que discrepamos abona su conclusión recurriendo a la doctrina de la STC 26/2015, de 19 de febrero /respecto del impuesto autonómico sobre depósitos bancarios), en la que este tribunal reconoció al Estado —como no podía ser de otra manera— la búsqueda de finalidades armonizadoras, disponiendo el legislador estatal “de diferentes instrumentos para su desarrollo, sin que corresponda a este tribunal enjuiciar la oportunidad de utilizar un instrumento u otro sino tan solo si el concretamente seleccionado tiene encaje en el reparto competencial en esta materia” (FJ 4). Sin embargo, la sentencia de la mayoría ha “olvidado” las siguientes circunstancias: (i) el impuesto sobre los depósitos en las entidades de crédito era un “tributo propio” de algunas comunidades autónomas (no un “tributo cedido”), siendo el régimen normativo de unos y los otros absolutamente distinto (pues en los tributos propios solo opera como límite el art. 6 LOFCA, pudiendo el Estado incluso “absorber” la materia imponible “ocupada” por las comunidades autónomas); (ii) no es baladí recordar que “los tributos propios no forman parte del sistema de financiación” (apartado 4.4.9 del Acuerdo 6/2009, de 15 de julio, del Consejo de Política Fiscal y Financiera, para la reforma del sistema de financiación de las comunidades autónomas de régimen común y ciudades con estatuto de autonomía), al contrario de los “tributos cedidos” que se erigen en un elemento estructural del sistema de financiación vigente; (iii) una eventual armonización de los tributos propios [“aun en el caso de materias atribuidas a la competencia de estas, cuando así lo exija el interés general” (art. 150.3 CE)], puede articularse a través de cualquier texto legislativo, siempre que las Cortes Generales hubiesen apreciado esa necesidad (art. 150.3 CE), no como en los “tributos cedidos” que, por su carácter estructural del sistema de financiación, tienen previsto un sistema multilateral de modificación; y (iv) el instrumento seleccionado en el caso del impuesto sobre los depósitos en las entidades de crédito tenía perfecto encaje en el reparto competencial sobre la materia (“tributos propios”), circunstancia esta que no concurre con el impuesto temporal de solidaridad de las grandes fortunas.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distintas cerraduras se deben abrir con diferentes llaves. Los “tributos cedidos”, a diferencia de los “propios”, al erigirse en uno de los pilares estructurales del sistema de financiación, su modificación o supresión conlleva necesariamente una tramitación diferente. No basta, pues, con la aprobación de una ley, sino que tiene que articularse a través del previo acuerdo en el seno del Conejo de Política Fiscal y Financiera, con la consiguiente modificación de la LOFCA, del estatuto de autonomía, de la ley general de cesión de tributos del Estado a las comunidades autónomas, de la ley específica de cesión de tributos del Estado a cada comunidad autónoma (previo acuerdo en la correspondiente comisión mixta) y de la ley autonómica que trasponga el alcance de la nueva cesión acordada a su ámbito territorial (como se ha venido haciendo a lo largo del actual período constitucional a través de los acuerdos del Consejo de Política Fiscal y Financiera 1/1982, de 18 de febrero; 1/1986, de 7 de noviembre; 1/1992, de 20 de enero; 1/1993, de 7 de octubre; 1/1996, de 23 de septiembre; 2/2001, de 27 de julio; y 6/2009, de 15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 anterior es así para andar el camino hacia la “descentralización” (esto es, para que el Estado ceda tributos de su titularidad y delegue diferentes competencias asociadas a los mismos), con más motivo debe serlo para desandarlo, volviendo a la “centralización” (cuando se revierta el alcance de la cesión previamente acordado). La forma de “armonizar” el tributo, sin embargo, mediante la incorporación sorpresiva de un nuevo art. 3 a una iniciativa legislativa en tramitación (la Ley 38/2022), sin haberse buscado el acuerdo del Consejo de Política Fiscal y Financiera, ni modificado la LOFCA, las normas estatutarias y las leyes de cesión de tributos a las comunidades autónomas (previo acuerdo en las correspondientes comisiones mixtas), dista mucho de poder considerarse que se haya hecho de manera conforme con las normas del bloque de la constitucionalidad. Y no desdice esta afirmación el hecho que la Ley 38/2022 no haya incidido “directa” y “formalmente” en el impuesto sobre el patrimonio, porque lo cierto es que, a través del artificio articulado con la creación del impuesto temporal de solidaridad de las grandes fortunas, a lo que sí se ha afectado “directamente” no solo es a la “autonomía política” de las comunidades autónomas, esto es, a su capacidad para utilizar el impuesto sobre el patrimonio como un instrumento a través del cual vehicular sus propias políticas (fiscales y económicas), sino también a su “autonomía financiera”, pues de perseverar las comunidades autónomas en el mantenimiento de la bonificación (total o parcial) en el impuesto sobre el patrimonio, la recaudación del impuesto temporal de solidaridad de las grandes fortunas quedará retenida en poder del Estado, sustrayéndoles así de forma absolutamente torticera un recurso propio del sistema de financiación. El Estado no ha “modificado” el impuesto sobre el patrimonio para poner los fondos a disposición de las comunidades autónomas; lo que ha hecho ha sido “reactivarlo” de forma gemelar para sustraerles unilateralmente un instrumento de financiación. Se ha producido así una reversión de situaciones de un modo claramente inconstitucional en contra de lo previsto 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Constitución: arts. 1.1 (“pluralismo político”), 9.1 (sometimiento de los poderes públicos “a la Constitución y al resto del ordenamiento jurídico”), 9.3 (“interdicción de la arbitrariedad de los poderes públicos”), 137 (“autonomía para la gestión de sus respectivos intereses”), 156.1 (“autonomía financiera para el desarrollo y ejecución de sus competencias”), 157.1 a) (“Los recursos de las comunidades autónomas estarán constituidos por: a) Impuestos cedidos total o parcialmente por el Estado”) y 157.3 (“Mediante ley orgánica podrá regularse el ejercicio de las competencias financieras […] y las posibles formas de colaboración financiera entre las comunidades autónomas y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Ley Orgánica 8/1980, de 22 de septiembre, de financiación de las comunidades autónomas: arts. 1.1 (“Las comunidades autónomas gozarán de autonomía financiera para el desarrollo y ejecución de las competencias que, de acuerdo con la Constitución, les atribuyan las leyes y sus respectivos estatutos”), 1.2 (“La financiación de las comunidades autónomas se regirá por la presente ley orgánica y por el estatuto de cada una de dichas comunidades”), 2.1 d) y g) (“La actividad financiera de las comunidades autónomas se ejercerá en coordinación con la hacienda del Estado”, con arreglo al principio de “corresponsabilidad de las comunidades autónomas y el Estado en consonancia con sus competencias en materia de ingresos y gastos públicos” y de “lealtad institucional”), 3.2 (“El Consejo de Política Fiscal y Financiera de las comunidades autónomas, como órgano de coordinación del Estado y las comunidades autónomas en materia fiscal y financiera”), 4.1 c) (“los recursos de las Comunidades Autónomas estarán constituidos por: […] Los tributos cedidos, total o parcialmente, por el Estado”), 10.1 (“Son tributos cedidos los establecidos y regulados por el Estado, cuyo producto corresponda a la comunidad autónoma”), 10.2 (“Se entenderá efectuada la cesión cuando haya tenido lugar en virtud de precepto expreso del estatuto correspondiente, sin perjuicio de que el alcance y condiciones de la misma se establezcan en una ley específica”), 10.3 (“la cesión podrá comprender competencias normativas en los términos que determine la ley que regule la cesión de tributos”) y 11 b) (“Solo pueden ser cedidos a las comunidades autónomas, en las condiciones que establece la presente ley, los siguientes tributos: […] Impuesto sobre el patrimonio”).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Ley Orgánica 3/1983, de 25 de febrero, de estatuto de autonomía de la Comunidad de Madrid: arts. 51 (“La Comunidad de Madrid, dentro de los principios de coordinación con las haciendas estatal y local, goza de autonomía financiera”), 53.5 (“La Hacienda de la Comunidad de Madrid se constituye con: […] Los rendimientos de los impuestos cedidos por el Estado”), 56.2 (“En el caso de los impuestos cuyos rendimientos hubiesen sido cedidos, el Consejo de Gobierno asumirá, por delegación del Estado, la gestión, recaudación, liquidación, inspección y revisión, en su caso, de los mismos, […], todo ello de acuerdo con lo especificado en la ley que fije el alcance y condiciones de la cesión”), disposición adicional primera, apartado 1 b) (“Se cede a la Comunidad de Madrid el rendimiento de los siguientes tributos: […] Impuesto sobre el patrimonio”) y 3 (“El alcance y condiciones de la cesión se establecerán por la comisión mixta”), y disposición transitoria segunda, apartado 3 (“Los acuerdos de la Comisión Mixta adoptarán la forma de propuesta al Gobierno de la 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Ley 22/2009, de 18 de diciembre, por la que se regula el sistema de financiación de las comunidades autónomas de régimen común y ciudades con estatuto de autonomía y se modifican determinadas normas tributarias: arts. 3 d) y 5.2 e) [las necesidades de financiación están integradas por la “compensación estatal por la supresión del gravamen del impuesto sobre el patrimonio” (actualmente, por la “apropiación” de su recaudación)], 25.1 b) (“Con el alcance y condiciones establecidos en este título, se cede a las comunidades autónomas, según los casos, el rendimiento total o parcial en su territorio de los siguientes tributos: […] impuesto sobre el patrimonio”), 26.1 A) [“Se entiende por rendimiento cedido de los tributos que se señalan en el artículo anterior: El importe de la recaudación líquida derivada de las deudas tributarias correspondientes a los distintos hechos imponibles cedidos, en el caso de: a) El impuesto sobre el patrimonio”], 31.1 (“Se cede a la comunidad autónoma el rendimiento del impuesto sobre el patrimonio producido en su territorio”), 47.1 (“En el impuesto sobre el patrimonio, las comunidades autónomas podrán asumir competencias normativas sobre: a) Mínimo exento. b) Tipo de gravamen. c) Deducciones y bonificaciones de la cuota”), 54.1 a) (“La comunidad autónoma se hará cargo, por delegación del Estado y en los términos previstos en esta sección, de la aplicación de los tributos, así como de la revisión de los actos dictados en ejercicio de la misma en los siguientes tributos: impuesto sobre el patrimonio”) y disposición transitoria sexta [“Las comunidades autónomas recibirán en concepto de compensación estatal por la supresión del gravamen del impuesto sobre el patrimonio correspondiente a cada uno de los años 2009, 2010 y 2011, el importe transferido por la Agencia Estatal de la Administración Tributaria en el año 2008 a cada comunidad autónoma, por el impuesto sobre el patrimonio” (lo mismo debió hacerse para el ejercicio 2023 y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Ley 29/2010, de 16 de julio, del régimen de cesión de tributos del Estado a la Comunidad de Madrid y de fijación del alcance y condiciones de dicha cesión: arts. 1 (por el que se modifica el apartado 1 de la disposición adicional primera de la Ley Orgánica 3/1983, de 25 de febrero, de Estatuto de Autonomía de la Comunidad de Madrid, para ceder a la Comunidad de Madrid el rendimiento del impuesto sobre el patrimonio), 2.1 (“El alcance y condiciones de la cesión de tributos a la Comunidad de Madrid son los establecidos en la Ley 22/2009, de 18 de diciembre, por la que se regula el sistema de financiación de las comunidades autónomas de régimen común y ciudades con estatuto de autonomía y se modifican determinadas normas tributarias”) y 2.2 (“De acuerdo con lo dispuesto en el artículo 150.1 de la Constitución y conforme a lo previsto en el artículo 19.2 de la Ley Orgánica 8/1980, de 22 de septiembre, de financiación de las comunidades autónomas, se atribuye a la Comunidad de Madrid la facultad de dictar para sí misma normas legislativas, en los casos y condiciones previstos en la Ley 22/2009, de 18 de diciembre, por la que se regula el sistema de financiación de las comunidades autónomas de régimen común y ciudades con estatuto de autonomía y se modifican determinadas normas tributarias”).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sin embargo, concluye apodícticamente que “el impuesto temporal de solidaridad de las grandes fortunas deja intactas las competencias normativas autonómicas reconocidas en el régimen de cesión del impuesto sobre el patrimonio”, sin que haya provocado “merma alguna en los ingresos autonómicos” [FJ 3 C) a)]. Y aunque, como ya hemos anticipado, sí se les priva de un recurso de financiación propio (cedido por el Estado), desconoce abiertamente que también se puede afectar a su “autonomía financiera” sin necesidad de sustraerles materialmente sus recursos financieros. Basta con que se les prive de la posibilidad de usar un tributo como un instrumento al servicio de la consecución de sus propias políticas sectoriales, distintas de la meramente recaudatoria, para que se haya afectado frontalmente a esa autonomía (política). Es suficiente con que se les sustraiga uno de los recursos integrantes del sistema de financiación autonómica, apropiándose el Estado de su recaudación, para que se haya interferido de modo inconstitucional en su autonomía (financiera). Y si lo anterior no fuera suficiente, lo más grave es que la sentencia de la mayoría haya permitido que las comunidades autónomas se conviertan en meros órganos ejecutores de las políticas estatales, sin posibilidad de articular ni defender sus respectivos intereses, marginándolas al papel de simples amanuenses de la normativa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crisis del parlamentarismo democrático: dos formas de hurtar el debate político y de acallar a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El derecho de participación política: el silenciamiento de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decisión de la mayoría ha pasado de puntillas por la doctrina de este Tribunal Constitucional relativa a los límites constitucionales del “juego de la democracia” y, en particular, al ejercicio del derecho de enmienda [FJ 2 B)], se hace necesario recordar que la Constitución ha diseñado “un sistema de participación política de los ciudadanos en el que priman los mecanismos de democracia representativa sobre los de participación directa” (STC 136/2011, de 13 de septiembre, FJ 6), siendo las Cortes Generales “el órgano que sirve de instrumento para el ejercicio por los ciudadanos de la soberanía participando en los asuntos públicos por medio de representantes” [STC 78/2006, de 13 de marzo, FJ 3 a)]. Por su parte, “el procedimiento ordinario de elaboración de las leyes que sirve de instrumento al ejercicio de esa potestad no es de objeto indeterminado, pues el texto constitucional atribuye la iniciativa o la propuesta de iniciativa y, por tanto, confiere el derecho a su ejercicio, a una serie de legitimados [al Gobierno, al Congreso y al Senado (art. 87.1 CE), a las Asambleas de las comunidades autónomas (art. 87.2 CE) y a la iniciativa popular (art. 87.3 CE)], únicos habilitados para promover la tramitación y aprobación de disposiciones legislativas a través de las cuales articular la voluntad del pueblo. Los proyectos de ley del Gobierno (art. 88 CE) y las proposiciones de ley de los restantes legitimados (art. 89.1 CE), como forma de articular la iniciativa legislativa son, pues, el “instrumento para poner en movimiento el procedimiento legislativo, […] forzar el debate político y obligar a que los distintos grupos políticos tengan que tomar expreso partido sobre la oportunidad de regular mediante ley una determina materia” (STC 124/1995, de 18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atribuye a unos pocos legitimados el derecho “a suscitar el debate parlamentario sobre una materia determinada mediante el recurso a la iniciativa legislativa” [STC 38/1999, de 22 de marzo, FJ 3 B)]. Tanto esta como el procedimiento parlamentario “son instrumentos al servicio de la participación política y, por tanto, cauce para el ejercicio de la soberanía popular del conjunto de los ciudadanos en el Estado democrático participando en los asuntos públicos a través de sus representantes”, debiendo contraerse “a la materia y objeto de la iniciativa legislativa presentada por quién está legitimado para ello, de modo que la alteración sustancial de ese objeto desbordaría la función constitucional que la Constitución atribuye a las Cortes Generales” (STC 136/2011, de 13 de septiembre, FJ 6). Dentro del procedimiento parlamentario, el derecho de enmienda es inherente a la potestad legislativa de las Cámaras, teniendo un carácter instrumental respecto de uno de los valores superiores de nuestro ordenamiento, el del pluralismo político (art. 1.1 CE). Por esta razón, entronca en el procedimiento legislativo “directamente con el derecho de participación política reconocido en el art. 23.2 CE, formando parte integrante del contenido del ius in officium de los parlamentarios que el citado derecho fundamental por sí mismo garantiza”, configurándose “como uno de los instrumentos esenciales de la participación e intervención de los diputados y de los grupos parlamentarios en la potestad legislativa de las Cámaras, de cuyo ejercicio es fruto la ley, máxima expresión de la voluntad popular a la que aquellas están llamadas a representar, a la vez que constituye un cauce al servicio de la función representativa propia del Parlamento” (STC 139/2017, de 29 de noviembre, FJ 5). El derecho de enmienda cumple, así,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(STC 139/2017, de 29 de noviembre,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procedimiento legislativo, pues, está regido por los principios de participación, contradicción, publicidad y libre deliberación. Aunque la decisión final que dé lugar a la ley quede en manos de la mayoría parlamentaria, en el procedimiento de formación de la voluntad de la Cámara deben quedar plenamente garantizados los derechos de las minorías a la presentación de enmiendas y a la integridad del debate parlamentario. En consecuencia, se altera de forma sustancial el proceso de formación de la voluntad de las cámaras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y 139/2017,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El derecho de enmienda: de la conexión de “congruencia” y “homogeneidad” a la de “afinidad”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“materia” y el “objeto” del procedimiento lo delimita “el autor de la iniciativa legislativa, de modo tal que, cumplidos los requisitos reglamentariamente exigidos para su admisión a trámite […], el procedimiento debe contraerse al mismo y actuarse bajo su marco, sin perjuicio de que a través del ejercicio del derecho de enmienda los representantes de los ciudadanos puedan incidir en el texto de la iniciativa, rechazándolo (enmienda de totalidad con devolución del texto), alterándolo (enmienda de totalidad con proposición de texto alternativo) o modificándolo (enmiendas parciales de modificación, supresión o adición)” (STC 136/2011, de 13 de septiembre,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Uno de los requisitos de los que debe revestirse el ejercicio de la facultad de enmendar es el de que “versen sobre la materia a que se refiere el proyecto de ley que tratan de modificar”, de modo tal que haya una “correlación entre proyecto y enmienda” (SSTC 23/1990, de 15 de febrero, FJ 5; 119/2011, de 5 de julio, FJ 6; 136/2011, de 13 de septiembre, FJ 7, y 234/2012, de 13 de diciembre, FJ 4), en la medida que “la enmienda, conceptual y lingüísticamente, implica la modificación de algo preexistente, cuyo objeto y naturaleza ha sido determinado con anterioridad”, de modo que “no puede servir de mecanismo para dar vida a una realidad nueva, que debe nacer de una, también, nueva iniciativa” (STC 119/2011, de 5 de julio,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correlación material entre la enmienda y el texto enmendado “es inherente al carácter subsidiario o incidental, por su propia naturaleza, de toda enmienda respecto al texto enmendado”, no bastando con “una genérica correlación material entre la enmienda y el texto enmendado”, al ser necesario “que se inscriban en el mismo sector material” y “que verse sobre el mismo objeto que el del texto enmendado”, debiendo existir “una relación de homogeneidad” mínima y material entre las enmiendas y el texto enmendado (conexión de homogeneidad) y que aquellas sean congruentes con este (conexión de congruencia) [ATC 118/1999, de 10 de mayo, FJ 4; y SSTC 136/2011, de 13 de septiembre, FJ 7; 209/2012, de 14 de noviembre, FJ 4 b); 234/2012, de 13 de diciembre, FJ 4; 132/2013, de 5 de junio, FJ 3, y 59/2015, de 18 de marzo, FJ 5.a); y, también, art. 107.2 del Reglamento del Parlamento de Cataluña]. Por tanto,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(STC 119/2011, de 5 de julio, FJ 6), en la medida que los principios y el espíritu de la propuesta del autor de la iniciativa “únicamente pueden cuestionarse a través de las enmiendas a la totalidad, si de un proyecto de ley se tratara, o en el debate de la toma en consideración, en el caso de las proposiciones de ley” (STC 136/2011, de 13 de septiembre,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toda enmienda debe tener un carácter subsidiario o incidental respecto del texto a enmendar, no siendo posible que se aproveche un procedimiento legislativo activado para introducir ex novo materias ajenas al mismo. Dicho de otra manera, nuestro sistema constitucional, como sucede en otros ordenamientos cercanos (por ejemplo, el francés, en el que por Ley Constitucional de 23 de julio de 2008 se modificó el art. 45.1 de la Constitución de 1958 para poner fin al uso de los cavaliers législatifs, o lo que es lo mismo, a las enmiendas desprovistas de conexión material alguna con el objeto del texto debatido), exige que la enmienda se contraiga, en una relación de subordinación, no solo a la “materia” o sector material al que pertenece la iniciativa (conexión de homogeneidad), sino también al “objeto” del texto enmendado (conexión de congruencia) (ATC 118/1999, de 10 de mayo, FJ 4, y SSTC 132/2013, de 5 de junio, FJ 3, y 120/2014, de 17 de julio,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3.3. La “enmienda núm. 99”: una forma de socavar el principio de legalidad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 a través de una enmienda, la núm. 99, en el Congreso de los Diputados, de adición de un nuevo art. 3 al texto de la iniciativa que se venía tramitando en materia “energética” y de “entidades de crédito”, la forma en la que los grupos parlamentarios promotores de la misma (en materia “no tributaria”), que son los que apoyan al Gobierno, incorporaron a su texto una nueva, entera y diferente iniciativa legislativa (en materia “tributaria”) (“BOCG”, Congreso de los Diputados, núm. 171-6, 23 de noviembre de 2022, pág. 9), sin conexión alguna ni con la “materia” ni con el “objeto” del texto en tramitación.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ardid consistente en evitar la tramitación de una “nueva” iniciativa legislativa mediante la presentación de un “proyecto” de ley por el Gobierno (art. 88 CE), no solo se ha eludido la obligación de obtener los informes de los órganos consultivos correspondientes, pues, como reconoce expresamente la ponencia “la presentación de enmiendas no está sujeta a ninguna exigencia documental ni informe preceptivo” [FJ 2 C) a)], sino que se ha impedido a los legítimos representantes de las minorías el ejercicio de su derecho fundamental a enmendar el texto de la iniciativa incorporada a la enmienda propuesta (art. 110.1 del Reglamento del Congreso). Y ello porque el derecho de enmienda “no es solo un mecanismo de participación e intervención en la potestad legislativa de la Cámara, sino que constituye además un cauce al servicio de la función representativa característica de todo Parlamento. En efecto, aquel derecho opera como un instrumento eficaz en manos de los parlamentarios y de los grupos para manifestar sus posiciones sobre una determinada iniciativa legislativa y las razones o criterios, políticos o de otra índole, por los que han decidido apoyarla o rechazarla, así como para ofrecer alternativas a la misma, forzando a los demás parlamentarios y al resto de grupos de la Cámara a pronunciarse también sobre las propuestas que formulen a través de sus enmiendas. La presentación, el debate y la votación de las enmiendas cumplen igualmente la muy importante función de permitir a los ciudadanos conocer la postura de sus representantes respecto de una determinada iniciativa legislativa, así como las alternativas o modificaciones que puedan proponer en relación con la misma, y extraer sus propias conclusiones acerca de cómo aquellos asumen o se separan de sus respectivos programas electorales” (STC 139/2017, de 29 de noviembre,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situación se agrava hasta sus últimas consecuencias cuando de la materia tributaria se trata. La Constitución no solamente ha garantizado como uno de los valores fundamentales el “pluralismo político” (art. 1.1 CE), y como uno de sus principios fundamentales el de “legalidad” (art. 9.3 CE), sino que ha sometido la materia tributaria a la garantía de “autodisposición” (STC 19/1987, de 17 de febrero, FJ 4) o de “autoimposición” de la comunidad sobre sí misma (SSTC 185/1995, de 14 de diciembre, FJ 3, y 233/1999, de 16 de diciembre, FJ 7). Fruto de esta “garantía” “surgió el derecho de los ciudadanos, no solo a consentir los tributos, sino también a conocer su justificación y el destino a que se afectaban […], como una garantía de la libertad patrimonial y personal del ciudadano” (STC 3/2003, de 16 de enero, FJ 4). Esto la tramitación parlamentaria plena de las iniciativas legislativas hasta el punto de haberse vedado a las leyes de presupuestos generales del Estado su regulación [“La ley de presupuestos no puede crear tributos” (art. 134.7 CE)], sencillamente, por “las restricciones impuestas a su tramitación parlamentaria (fundamentalmente en los trámites de enmienda y debate) por los reglamentos de las Cámaras” [STC 44/2015, de 5 de marzo, FJ 5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voluntad del pueblo español, titular exclusivo de la soberanía nacional, expresada en la Constitución y fundamento del poder político, impone que las iniciativas legislativas que afectan a la materia tributaria se sustancien abierta y directamente por las vías que aquella ha previsto, no siendo aceptables ni los cauces alternativos (tramitar como proposición de ley lo que debió ser un proyecto de ley, pues la “iniciativa” emanó del Gobierno), ni mucho menos los atajos (manipulando el trámite de enmiendas para incorporar toda una nueva iniciativa legislativa durante la tramitación de otra diferente). La forma de introducir esa iniciativa “novedosa” en materia tributaria ha socavado la esencia y fines del parlamentarismo democrático y ha degradado, hasta dejarlo huero, el principio de legalidad financiera (en este caso, en su modalidad de legalidad tributaria), tan duramente conquistado por los ciudadanos a lo largo de los tiempos. Si a la ley de presupuestos le está vedada la creación de tributos, precisamente por las limitaciones que su acelerada tramitación parlamentaria provoca en los trámites de enmienda y debate, ¿con qué fundamento constitucional puede admitirse la aprobación de un nuevo tributo mediante su incorporación al texto de una iniciativa legislativa en trámite (en una materia y con un objeto distinto), con la mayor restricción que ello genera en los trámites de enmienda y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 La decisión controvertida: de la “identidad” de “objetos” a la “afinidad” de “materias”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arranca recordando que “toda enmienda parcial tiene que tener un carácter subsidiario o incidental respecto del texto a enmendar, de modo que, una vez que una iniciativa ha sido aceptada por la Cámara como texto de deliberación, no cabe alterar su objeto mediante las enmiendas al articulado” pues con ello se evita que se aproveche “el procedimiento legislativo activado para la introducción ex novo de materias ajenas al mismo”, no siendo posible la existencia de “enmiendas al articulado ajenas a la materia de la iniciativa, esto es, que no guarden una conexión de homogeneidad mínima con la misma” [FJ 2 B) b)]. Y añade a renglón seguido que “la conexión reclamada no tiene que ser de identidad con las medidas previstas en el texto de la iniciativa sino de afinidad con las materias recogidas en el mismo” (mismo fundamento y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precisar lo que antecede, en el análisis de la “conexión mínima de homogeneidad” recuerda la sentencia de la mayoría que la proposición de ley se enmarcaba en el llamado “pacto de rentas” y en el principio de “reparto del esfuerzo” para afrontar las consecuencias de la crisis energética y de precios, para lo cual creaba dos nuevas prestaciones patrimoniales de carácter público “no tributarias” cuyo objetivo era aumentar la contribución a las arcas públicas de determinadas empresas del sector energético y financiero. Y de esta afirmación, sin más, concluye que “la incorporación a dicho texto de una enmienda para establecer el impuesto temporal de solidaridad de las grandes fortunas, con una finalidad recaudatoria (junto a la de armonización de la imposición patrimonial) sí presenta homogeneidad suficiente con el resto de las medidas de la proposición de ley, dado que también se encamina a incrementar los ingresos públicos en un contexto de crisis energética y de precios”. Dicho de otra manera, como los dos gravámenes “no tributarios” objeto de la proposición de ley tenían como finalidad la “recaudatoria”, puesto que el nuevo gravamen “tributario” —se dice— contaba con la misma finalidad, ello bastaba para apreciar la “conexión de homogeneidad” constitucionalmente exigida. Se produce así un salto de la dualidad (no tributaria) a la trinidad (tributaria), por obra del espíritu de la ley, mezclando “materias” y “objetos” (de las iniciativas) con “fines”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sorprender que la decisión de la mayoría afirme que la finalidad de los gravámenes “no tributarios” era simplemente la “recaudatoria”, cuando la propia norma los califica (para justificar su pretendido carácter no tributario) “como instrumentos de intervención del Estado en la economía”, al considerar que “el sector energético y el sector de las entidades de crédito pueden contribuir a reforzar el pacto de rentas” por ser “en los que la subida de precios puede incrementar en mayor medida sus beneficios” (apartado I del preámbulo). Y tampoco deja de sorprender que le atribuya a la creación del impuesto temporal de solidaridad de las grandes fortunas una finalidad —principal— “recaudatoria” cuando su objetivo real era el de armonizar el impuesto sobre el patrimonio (por mucho, que como consecuencia de ello se produjese un efecto recaudatorio para el Estado, que no para las comunidades autónomas). En cualquier caso, si como hemos comprobado con anterioridad, para la necesaria conexión “material” entre proyecto y enmienda no basta con “una genérica correlación”, siendo necesario que la “enmienda” y el “texto enmendado” se inscriban “en el mismo sector material” y versen “sobre el mismo objeto”, ¿qué conexión existe entre los “sectores materiales” de entidades de crédito/energía (art. 149.1.11 y 25 CE) y de hacienda general (art. 149.1.14 CE)?, y ¿entre un gravamen no tributario y otro tributario?, y, en fin, ¿entre una finalidad principal que se dice intervencionista (extrafiscal), aunque tenga accesoriamente un efecto recaudatorio (fiscal), y otra que es meramente recaudatoria (fiscal), con un efecto armonizador adicional (extrafiscal)? O démosle la vuelta a esta última pregunta —si seguimos la tesis de la mayoría—: ¿qué relación existe entre una finalidad principal que se dice recaudatoria (fiscal), aunque tenga accesoriamente un efecto intervencionista (extrafiscal), y otra que es meramente armonizadora (extrafiscal), con un efecto recaudatorio adicional (fiscal)? Solo con que unas y otras medidas puedan tener un efecto recaudatorio (accesorio y principal o principal y accesorio) ¿es suficiente para apreciar la “conexión de homogeneidad”?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planteamiento de las anteriores cuestiones —como puede advertirse a simple vista— es puramente retórico. La falta de argumentación de la sentencia de la que discrepamos en tan evidente que su respuesta está de por sí presente en sus elocuentes silencios. La latente falta de razones con las que abonar la decisión se suple con el recurso al uso de afirmaciones apodícticas que, como tales, deben ser asumidas sin más por los destinatarios de la interpretación constitucional, cuando el único hecho verdaderamente constatable es que la iniciativa legislativa incorporada a la “enmienda núm. 99” ha dado a luz a una realidad “nueva y diferente” que de ninguna manera se contrae, en una relación de subordinación, ni a la materia o sector material al que pertenecía la iniciativa, ni al objeto del texto enmendado.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la mayoría ha intentado salvar el déficit de motivación recurriendo al supuesto objeto de la STC 209/2012, de 14 de noviembre, en la que se analizó la inclusión mediante enmiendas de adición (las núm. 215, 222 y 225 del Grupo Parlamentario Popular en el Senado) de tres nuevos preceptos al “proyecto” (no a la “proposición”) de la que luego sería la Ley 24/2001, de 27 de diciembre, de medidas fiscales, administrativas y del orden social, mediante los cuales se creaban tres nuevos tributos [un impuesto sobre las ventas minoristas de determinados hidrocarburos (conocido popularmente como el “céntimo sanitario”) y dos tasas, una portuaria de seguridad al pasaje y otra de seguridad del transporte ferroviario de pasajeros]. En esa sentencia se concluyó que el texto de la iniciativa legislativa versaba sobre “medidas tributarias”, de manera que la adición de otras nuevas a las que eran objeto de la tramitación no solo no estaba “huérfana de la necesaria conexión material con el objeto de la iniciativa”, sino que era “congruente con su objeto, espíritu y fines esenciales” [FJ 4 b)]. Y así fue. El “proyecto” de la que luego sería la Ley 24/2001, dentro del título I (“Normas tributarias”) acogía, de un lado, un capítulo III dedicado a las “Tasas”, de manera que la incorporación de otras dos a través de las citadas enmiendas senatoriales, guardaban “una estrecha conexión con el objeto de la iniciativa”. Y, el mismo texto de la iniciativa legislativa, la sección segunda de su capítulo II se dirigía a la modificación de los “impuestos especiales” (entre los que se encontraba el de “hidrocarburos”), por lo que la introducción de una modalidad especial del impuesto sobre las ventas minoristas de determinados hidrocarburos también guardaba “la necesaria relación de homogeneidad con las medidas previstas” [FJ 4 b)]. No había ninguna duda, entonces, de la conexión de homogeneidad (materia: “tributos”) y la de congruencia (objeto: tasas e impuesto especial sobre hidrocarburos) entre el texto de la iniciativa y el de las enmiendas articuladas al mismo, lo que no sucede en el caso que ahora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Algo parecido ocurre con la cita que hace la sentencia de la que discrepamos de la STC 59/2015, de 18 de marzo, también respecto de la introducción de una enmienda senatorial (esta vez, la núm. 169), al texto del “proyecto” (tampoco “proposición”) de la que luego sería la Ley 16/2012, de 27 de diciembre, por la que se adoptan diversas medidas tributarias dirigidas a la consolidación de las finanzas públicas y al impulso de la actividad económica, mediante la que se creó el impuesto sobre los depósitos en las entidades de crédito (impuesto sobre los depósitos en las entidades de crédito). La citada sentencia alcanzó la conclusión de que se cumplía con el requisito de la homogeneidad porque el objeto de la iniciativa legislativa constituía una “norma tributaria de carácter transversal cuya finalidad era modificar los principales tributos del sistema”, por lo que la incorporación de uno nuevo no permitía apreciar “una total falta de homogeneidad o desconexión” [FJ 6 b)]. Una vez más, nos hallábamos ante una “medida tributaria” de “naturaleza impositiva” que se incorporó al texto de una iniciativa legislativa en tramitación dedicada a la adopción de “medidas tributarias” en el ámbito “impositivo”, dirigidas a establecer “determinados ajustes técnicos exigidos por la experiencia en la aplicación de la norma” y a introducir “algunas modificaciones que vienen exigidas por la normativa comunitaria” (apartado II de la exposición de motivos). Por cierto, en aquel supuesto la incorporación urgente de la medida vino provocada por la posible incompatibilidad del impuesto sobre los depósitos en las entidades de crédito [existente con carácter previo a nivel autonómico en Extremadura (2001), Andalucía (2010) y Canarias (2012)] con la normativa comunitaria, razón por la cual, el Estado se vio en la necesidad de armonizar un “tributo propio” de las comunidades autónomas. Y lo hizo en la forma establecida en el bloque de la constitucionalidad, a través del mecanismo previsto en el art. 150.1 CE y con la adopción de las medidas de compensación recogidas en el art. 6.2 LOFCA [salvo para las comunidades autónomas de Cataluña, Asturias y de la Comunidad Valenciana, cuyas normas reguladoras del impuesto sobre los depósitos en las entidades de crédito fueron declaradas inconstitucionales (SSTC 30/2015, de 19 de febrero; 107/2015, de 28 de mayo; 108/2015, de 28 de mayo; 111/2015, de 28 de mayo, y 202/2015, de 24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3.5. Conclusión: la quiebra del principio democrático (art. 1.1 CE) y del derecho de representación política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enmienda es inherente a la potestad legislativa de las cámaras parlamentarias, tiene un carácter instrumental respecto de uno de los valores superiores de nuestro ordenamiento, el del pluralismo político (art. 1.1 CE): “Esta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 El principio democrático exige que en el procedimiento legislativo la minoría pueda hacer propuestas y pronunciarse sobre las de la mayoría (STC 136/2011, FJ 5), de modo que, si bien es cierto que la decisión final corresponde […] por regla general y como es propio del principio democrático a la mayoría […] no es menos cierto, sin embargo, que aquella decisión, por exigirlo así la naturaleza democrática del procedimiento legislativo, no puede adoptarse sin la participación y sin haber oído antes a la minoría” (STC 139/2017, de 29 de noviembre,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tramitación como “enmienda” de lo que constituía una nueva y diferente iniciativa legislativa, no solo ha alterado de modo sustancial el proceso de formación de la voluntad en el seno de las Cámaras, sino que ha violentado el respeto al pluralismo político (art. 1.1 CE) como principio básico de convivencia, a cuya salvaguarda está llamado, primero, el Gobierno, de manera esencial y primaria, por su índole de órgano director de la política interior y pieza esencial en la configuración de un Estado democrático, y, a continuación, las Cortes Generales, por su condición de garante última en la consolidación “de un Estado de Derecho que asegure el imperio de la ley como expresión de la voluntad popular” (preámbulo de nuestra Carta Magna).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voluntad del pueblo español, titular exclusivo de la soberanía nacional, expresada en la Constitución y fundamento del poder político, exige que las iniciativas legislativas que afectan a la materia tributaria se sustancien abierta y directamente por las vías que aquella ha previsto, no siendo aceptables los atajos (manipulando el trámite de enmiendas para incorporar una iniciativa legislativa nueva durante la tramitación de otra diferente). Por consiguiente, la forma de articular la iniciativa legislativa ha impedido, en una democracia representativa como la nuestra, la efectiva participación de las minorías en el procedimiento de aprobación de la ley, alterando la formación de la voluntad de la Cámara, en contra del valor del pluralismo político (art. 1.1 CE) y del derecho de participación política de los representantes de los ciudadanos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crisis del principio de seguridad jurídica: la frustración de la confianza legítima de los ciudadanos sobre la que debía ser la esperable actuación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4.1. La respuesta de la mayoría a la denuncia de la comunidad autónoma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denunciaba la vulneración del principio de seguridad jurídica (art. 9.3 CE), por establecerse el impuesto temporal de solidaridad de las grandes fortunas con carácter retroactivo, pues al devengarse el día 31 de diciembre de cada año, habiendo entrado en vigor la Ley 38/2022 el día 29 de diciembre de 2022, estaría gravando los grandes patrimonios, no en el ejercicio 2023, sino en el mismo 2022, lo que le habría hecho incurrir en una retroactividad de grado medio que incide sobre situaciones preexistentes.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decisión de la mayoría, sin embargo, la retroactividad “impropia” o de “grado medio”, que es la que se denunciaba, solo puede darse en los tributos “periódicos”, afectando a tributos con periodos impositivos iniciados, pero no finalizados. En los tributos “instantáneos”, sin embargo, la retroactividad posible o es absoluta (si se aplica a un hecho imponible ya producido) o no existe (si se aplica a los devengados a partir de su entrada en vigor). Y con fundamento en esta distinción, la sentencia que controvertimos ha calificado el impuesto temporal de solidaridad de las grandes fortunas como un impuesto “instantáneo”, sin período impositivo, cuyo hecho imponible no se va generando a lo largo del tiempo, sino que se agota en sí mismo el día 31 de diciembre, de manera que, al haberse producido el primer devengo ese mismo día del año 2022, una vez que entró en vigor, ningún efecto retroactivo se habría 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4.2. El impuesto temporal de solidaridad de las grandes fortunas: ¿un impuesto instantáneo o periódico?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poder analizar el alcance de la “retroactividad” denunciada y, con ello, la eventual afectación del principio de seguridad jurídica y de confianza legítima de los ciudadanos en la que debía ser la actuación de los poderes públicos, es fundamental comprender el alcance del aspecto temporal del impuesto temporal de solidaridad de las grandes fortunas (formalmente prospectivo) y su incidencia en las situaciones previamente existentes (materialmente retroactivo). La sentencia aprobada por la mayoría califica el impuesto controvertido como un impuesto “instantáneo” apelando a la falta de un “período impositivo” y a la circunstancia de que el hecho imponible “no se va generando a lo largo del tiempo”, sino que se agota en sí mismo el día 31 de diciembre. Y no cabe duda de que el impuesto temporal de solidaridad de las grandes fortunas, al igual que le sucede al impuesto sobre el patrimonio (a cuya normativa se remite insistentemente el replicado como sucede en los arts. 3.4, 3.5, 3.7, 3.8, 3.12, 3.13 y 3.14 de la Ley 38/2022), carece “formalmente” de un “período impositivo”.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lo anterior pueda ser así a simple vista, la sentencia de la mayoría no ha parado en mientes a los efectos de analizar cuidosamente el elemento temporal de la obligación tributaria (pues el legislador, en su libertad configurativa, puede atender a diferentes criterios u objetivos a los efectos de modular la realidad gravada). No es inhabitual encontrarse figuras jurídicas híbridas o complejas en las que sus previsiones rompen la lógica obligacional (tanto es así que existe un sector doctrinal que califica al impuesto sobre el patrimonio como “un impuesto instantáneo de carácter periódico”). De este modo, el que un impuesto no tenga “formalmente” un “periodo impositivo” no tiene por qué implicar que sea “materialmente” instantáneo. Si el devengo “es el momento […] en el que se produce el nacimiento de la obligación tributaria” [art. 21.1, párrafo primero, de la Ley 58/2003, de 17 de diciembre, general tributaria (en lo sucesivo, LGT)] y, por tanto, el que determina “las circunstancias relevantes” para la configuración de la obligación tributaria (art. 21.1, párrafo segundo, LGT), habrá que comprobar, para determinar la verdadera naturaleza de las cosas, si esas “circunstancias relevantes” son singulares (gravamen de actos aislados aunque sean repetidos en el tiempo) o plurales (gravamen de una sucesión de actos ejecutados en un período temporal dado). Esto es algo que la doctrina de este tribunal ha venido señalando desde muy antiguo al exigir que, para determinar “la verdadera naturaleza de una determinada figura” no basta con acudir a “calificación formal”, pues la función de este tribunal no es la de enjuiciar “un nomen iuris” (STC 242/2004, de 16 de diciembre, FJ 5). Y ello porque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 (STC 73/2011, de 19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bien sabido que, en los impuestos instantáneos, el aspecto material del hecho imponible se realiza en un solo acto, devengándose el tributo en ese mismo instante (la compra de un bien, la prestación de un servicio, la donación o la herencia). Por su parte, en los periódicos, la realización del aspecto material del hecho imponible se dilata en el tiempo, fraccionándose su aspecto temporal por periodos a los efectos de practicarse la correspondiente liquidación del tributo por cada uno de los tramos temporales legalmente considerados (como sucede cuando lo gravado es la obtención de la renta o la titularidad de bienes o derechos como, por ejemplo, los inmuebles o los vehículos). Por tanto, en los impuestos periódicos, el elemento temporal del hecho imponible es de duración prolongada, no agotándose en un solo acto, por comprender una sucesión de ellos (así, por ejemplo, en el IRPF no se grava su obtención de rendimientos en un momento dado sino la acumulación de ellas a lo largo de un ejercicio, cuya cuantificación se realiza el día 31 de diciembre de cada ejercicio; y, de la misma manera, en el impuesto sobre el patrimonio no se somete a tributación la mera tenencia de un bien o derecho en un momento dado, sino su titularidad a lo largo del tiempo, sin perjuicio de que su valoración se efectúe el día 31 de diciembre de cada 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dijo nuestra STC 126/1987, de 16 de julio, “mientras que en los hechos imponibles instantáneos el devengo coincide con la existencia del elemento material del mismo, en los duraderos el legislador puede, entre otras soluciones técnicas, situarlo al término o al comienzo de un período impositivo legalmente predeterminado” (FJ 12). Y como señaló la STC 121/2016, de 23 de junio, “en la dogmática tributaria el devengo es el momento en que, por establecerlo así la ley, se entiende realizado el hecho imponible y nacida la obligación tributaria. En los tributos instantáneos el aspecto temporal del hecho imponible no adquiere relevancia jurídica y la realización del elemento material del hecho imponible determina el nacimiento de la obligación tributaria. Ahora bien, en los tributos periódicos, cuyo hecho imponible consiste en un estado de cosas o situación (elemento material) que no se agota en sí mismo, sino que se prolonga de manera continuada en el tiempo, no basta, a fin de ponderar el alcance de la retroactividad de la norma, con atender solo al momento del devengo; ha de tenerse en cuenta también el período impositivo o dimensión temporal del elemento objetivo del hecho imponible”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labor que debió ocupar a este tribunal tenía que haberse tomado en consideración que estamos ante un impuesto que no grava “actos” concretos (como, por ejemplo, la adquisición de un bien en los impuestos sobre sucesiones, sobre donaciones, sobre transmisiones patrimoniales o sobre el del valor añadido), sino la “titularidad” del patrimonio “general” de las personas físicas, esto es, “del conjunto de bienes y derechos de contenido económico” de lo que sean titulares (art. 3.1, párrafo primero de la Ley 38/2022), concretado “en el momento del devengo” (art. 3.3 de la Ley 38/2022), a saber, el día 31 de diciembre de ”cada año” (art. 3.10 de la Ley 38/2022). Es decir, el impuesto temporal de solidaridad de las grandes fortunas, al igual que hace el impuesto sobre el patrimonio, al someter a tributación el “patrimonio global” de las personas físicas es equiparable en su aspecto temporal al IRPF, que grava la “renta total” (art. 2 de la Ley 35/2006, de 28 de noviembre) siendo el “período impositivo el año natural” (art. 12.1 de la Ley 35/2006) y devengándose el tributo “el 31 de diciembre de cada año” (art. 12.2 de la Ley 35/2006). A la vista de lo expuesto, ¿se puede diferenciar el elemento temporal del hecho imponible del impuesto sobre el patrimonio/impuesto temporal de solidaridad de las grandes fortunas del del impuesto sobre la renta de las personas físicas?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reconoce literalmente que el impuesto temporal de solidaridad de las grandes fortunas “recae sobre la titularidad de bienes (al igual, por ejemplo, que el impuesto sobre bienes inmuebles o el impuesto sobre vehículos de tracción mecánica)” [FJ 4 C) b)]. Nadie duda, sin embargo, de la naturaleza “periódica” del impuesto sobre bienes inmuebles, que es un impuesto sobre el patrimonio inmobiliario que somete a tributación “el valor real de los bienes inmuebles” [art. 60 del texto refundido de la Ley Reguladora de las Haciendas Locales, aprobado por el Real Decreto Legislativo 2/2004, de 5 de marzo (TRLHL)], que se devenga de forma anticipada “el primer día del período impositivo” (art. 75.1 TRLHL), coincidiendo este último “con el año natural” (art. 75.2 TRLHL). Tampoco genera confusión alguna la naturaleza “periódica” del impuesto sobre vehículos de tracción mecánica, que es un tributo “que grava la titularidad de los vehículos” (art. 92.1 TRLHL), devengándose “el primer día del período impositivo” (art. 96.2 TRLHL), que “coincide con el año natural” (art. 96.1 TRLHL). En fin, tampoco es controvertida la naturaleza “periódica” del impuesto sobre depósitos en entidades de crédito, impuesto sobre el patrimonio mobiliario (depósitos bancarios) que somete a tributación “el mantenimiento de fondos de terceros” (art. 19.3 de la Ley 16/2012, de 27 de diciembre, por la que se adoptan diversas medidas tributarias dirigidas a la consolidación de las finanzas públicas u al impulso de la actividad económica), devengándose “el último día del período impositivo” que coincide “con el año natural” (art. 19.4 de la Ley 16/2012). Entonces, si el impuesto temporal de solidaridad de las grandes fortunas (como el replicante impuesto sobre el patrimonio), grava la titularidad de toda clase de bienes y derechos, y, en concreto, la de los “bienes inmuebles” (arts. 10 de la Ley 19/1991 y 3.8 de la Ley 38/2022), la de los “depósitos en cuenta corriente o de ahorro” (arts. 12 de la Ley 19/1991 y 3.8 de la Ley 38/2022) y la de los “vehículos” (arts. 18 de la Ley 19/1991 y 3.8 de la Ley 38/2022), ¿no es paradójico sostener que los impuestos sobre elementos patrimoniales concretos (impuesto sobre bienes muebles, impuesto sobre vehículos de tracción mecánica e impuesto sobre los depósitos en las entidades de crédito) tienen un carácter “periódico”, mientras que los que someten a tributación el patrimonio total (impuesto sobre el patrimonio e impuesto temporal de solidaridad de las grandes fortunas) son de carácter “instantáneo”?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hechas las precisiones anteriores, ya estamos en disposición de concretar la verdadera naturaleza del impuesto temporal de solidaridad de las grandes fortunas, de conformidad con las propias características que le ha asignado el legislador, analizando para ello no solo su aspecto temporal “formal”, como ha hecho la sentencia de la que discrepamos, sino su verdadera dimensión temporal (limitada o prolongada en el tiempo). A tal fin, es necesario subrayar lo siguiente: (i) el hecho imponible (aspecto material) es la titularidad por el sujeto pasivo “en el momento del devengo” (aspecto temporal) de un patrimonio neto superior a 3 000 000 € (art. 3.3, párrafo primero de la Ley 38/2022); (ii) al igual que sucede en el impuesto sobre el patrimonio (art. 3 de la Ley 19/1991), “[s]e presumirá que forman parte del patrimonio los bienes y derechos que hubieran pertenecido al sujeto pasivo en el momento del anterior devengo, salvo prueba de transmisión o pérdida patrimonial” (art. 3.2, párrafo segundo de la Ley 38/2022), de modo que, como mínimo, en cada devengo, deberá computarse el patrimonio declarado en el devengo anterior (salvo prueba de su desaparición, pues su transmisión solo provoca la conversión de la naturaleza del bien cuyo valor fue tomado en consideración); (iii) el impuesto se devengará el 31 de diciembre “de cada año” (art. 3.10 de la Ley 38/2022); y (iv) el impuesto estará vigente, de momento, en los dos primeros “ejercicios” en los que se devengue a partir de la fecha de su entrada en vigor (art. 3.28 de la Ley 38/2022). Conforme a estas “características” se puede afirmar sin temor a equivocarnos que el impuesto temporal de solidaridad de las grandes fortunas (como el impuesto sobre el patrimonio) es “un tributo con un hecho imponible duradero o de período, en el que el devengo se sitúa al final del período impositivo” (STC 176/2011, de 8 de noviembre, FJ 5, con relación al IRPF), en la medida que tiene “carácter periódico” (“cada año”) y cuenta con una “dimensión temporal” que coincide, en cada “ejercicio”, con el “año natural”. Estamos, pues, ante un tributo “periódico”.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consecuencias de la anterior labor de análisis, o lo que es lo mismo, de concreción de la verdadera naturaleza del tributo, nos aboca derechamente a un escenario diferente al recogido en la sentencia de la que discrepamos y, con ello, a unas consecuencias jurídicas distintas, dado que la norma impugnada sí estaría afectando “materialmente” a situaciones nacidas —aunque no consumadas— con anterioridad a su entrada en vigor.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4.3. El principio de confianza legítima: la frustración razonablemente fundada sobre la esperable actuación del poder en la aplicación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efectos de ponderar la “afectación” que ha podido provocar sobre los obligados tributarios (personas físicas) la forma de aprobación del impuesto (su introducción sorpresiva durante la tramitación de otra iniciativa legislativa anudada a su inmediata entrada en vigor tras su aprobación), sin tiempo alguno para articular sus relaciones económicas (para decidir el destino de su patrimonio), es necesario realizar dos precisiones previas relativas a la materia tributaria: la primera, que —como ha señalado la sentencia de la mayoría— el principio de irretroactividad de las leyes consagrado en el art. 9.3 CE concierne solo a las sancionadoras no favorables y a las restrictivas de derechos individuales (SSTC 27/1981, de 20 de julio, FJ 10, y 100/2012, de 8 de mayo, FJ 10), en el sentido de entender que la “restricción de derechos individuales” ha de equipararse a la idea de sanción, por lo cual, el límite de dicho precepto hay que considerarlo como referido a las restricciones introducidas en el ámbito de los derechos fundamentales y de las libertades públicas (del título I de la Constitución) o en la esfera general de protección de la persona (SSTC 42/1986, de 10 de abril, FJ 3, y 100/2012, de 8 de mayo, FJ 10). Y, la segunda que, aun cuando las normas tributarias no se hallen limitadas en cuanto tales por la prohibición de retroactividad, cuando tal efecto retroactivo se produce puede entrar en colisión con otros principios consagrados en la Constitución, como el de seguridad jurídica [“y su corolario, el principio de confianza legítima” (STC 270/2015, de 17 de diciembre, FJ 7)], también consagrado en 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seguridad jurídica protege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126/1987, de 16 de julio, FJ 9; 173/1996, de 31 de octubre, FJ 3; 273/2000, de 15 de noviembre, FJ 6; 89/2009, de 20 de abril, FJ 3; 100/2012, de 8 de mayo, FJ 10; 102/2015, de 26 de mayo, FJ 4, y 9/2019, de 17 de enero, FJ 4). De este modo, la prohibición de retroactividad consagrada en el art. 9.3 CE hay que entenderla como la incidencia de la nueva ley en los efectos jurídicos ya producidos de situaciones anteriores (STC 42/1986, de 10 de abril, FJ 3) y no a los pendientes o futuros (SSTC 129/1987, de 16 de julio, FJ 5, y 70/1988, de 19 de abril, FJ 4). En este sentido, este Tribunal Constitucional ha venido distinguiendo dos tipos de retroactividad la “auténtica” (de grado máximo) y la “impropia” (de grado medio). La primera se produciría cuando se anudasen efectos jurídicos a situaciones de hecho producidas con anterioridad a la ley y ya consumadas; la segunda, cuando se afectasen situaciones jurídicas actuales y aún no concluidas [STC 126/1987, de 16 de julio, FFJJ 9 a 11; 89/2009, de 20 de abril, FJ 3; 19/2016, de 4 de febrero, FJ 5, y 51/2018, de 10 de mayo, FJ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tributos de carácter “instantáneo”, toda modificación ex post facto que alterase las consecuencias jurídicas de la realización del aspecto material del hecho imponible y, con ello, también la de su aspecto temporal, daría lugar a supuestos de retroactividad auténtica. Por el contrario, en los tributos de carácter “periódico”, en tanto que la realización del aspecto material del hecho imponible se dilata en el tiempo, habría que distinguir entre aquellas modificaciones normativas que afectan a hechos imponibles ya consumados (por haberse cerrado el período impositivo y devengado el impuesto) de aquellas otras en las que aquel estuviese aun realizándose (al no haberse cerrado la dimensión temporal del hecho imponible). En el primer supuesto (modificaciones realizadas con posterioridad al devengo), estaríamos ante un caso de retroactividad auténtica (de grado máximo), por afectarse a situaciones ya consumadas. En el segundo (alteraciones operadas con anterioridad al devengo), ante otro de retroactividad impropia (de grado medio), por incidirse en situaciones aun no agotadas.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la incidencia del legislador en las situaciones anteriores al devengo del tributo o a su entrada en vigor tenga un efecto retroactivo, esto no supone necesariamente que sea contrario al art. 9.3 CE. Tanto en el caso de la retroactividad de “grado medio” (auténtica) como en la de “grado máximo” (impropia), este tribunal ha venido admitiendo como elemento legitimador de la injerencia en el tiempo pasado, la concurrencia de cualificadas razones de interés general que las hiciesen prevalecer sobre el respeto al principio de seguridad jurídica. Determinar, entonces, cuándo una norma tributaria de carácter retroactivo vulnera la seguridad jurídica de los ciudadanos es una cuestión que solo puede resolverse caso por caso, teniendo en cuenta el grado de retroactividad y la finalidad de la norma, así como las circunstancias específicas que concurran, en orden a determinar si existe o no alguna motivación suficiente de interés general que justifique la cesión del principio de seguridad jurídica en defensa de otros bienes o derechos más dignos de protección [SSTC 126/1987, de 16 de julio, FJ 11; 150/1990, de 4 de octubre, FJ 8; 173/1996, de 31 de octubre, FJ 3; 182/1997, de 28 de octubre, FJ 11, y 51/2018, de 10 de mayo, FJ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ponderación entre el principio de seguridad jurídica y los diversos imperativos que puedan conducir a una modificación del ordenamiento jurídico-tributario, este tribunal ha venido considerando constitucionales aquellas normas que afectaban a un hecho imponible que se encontraba en plena realización y, por el contrario, inconstitucionales las que incidían en aquellos tributos en los que el aspecto material del hecho imponible ya se había consumado en el tiempo (por haberse materializado el acto, hecho o presupuesto sometido a tributación y, por tanto, devengado el tributo).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ejemplo, hemos considerado conformes con el principio de seguridad jurídica: (i) la reducción de beneficios fiscales en la contribución territorial urbana (luego, impuesto sobre bienes inmuebles), al no haberse producido una eficacia retroactiva sobre derechos o situaciones existentes con anterioridad a su entrada en vigor sino solo a partir de la aprobación de la norma (STC 6/1983, de 4 de febrero, FJ 3); (ii) la creación de un gravamen complementario a la tasa de juego sobre máquinas de azar, por afectar a un tributo con “un hecho imponible de duración prolongada”, con cuotas exigibles “por años naturales”, tratándose de una norma que no podía “calificarse de imprevisible” y que respondía “a la finalidad, constitucionalmente respaldada, de una mayor justicia tributaria” (STC 126/1987, de 16 de julio, FJ 13); (iii) el aumento del tipo de gravamen en el impuesto especial sobre la fabricación del alcohol, porque los nuevos se aplicaban a hechos imponibles devengados después de la entrada en vigor de la ley (STC 197/1992, de 19 de noviembre, FJ 5); (iv) la modificación de las escalas del IRPF a mitad de ejercicio, porque “la naturaleza periódica del tributo afectado y la configuración de su hecho imponible no imp[edían], en principio, que el legislador pu[diera] modificar algunos aspectos del mismo por medio de disposiciones legales dictadas precisamente durante el período impositivo en el que deb[ían] surtir efectos”, de modo que aunque la norma tuviese carácter retroactivo, la concurrencia “de claras exigencias de interés público” que fundamentaban la medida y su “previsibilidad”, impidieron una afectación contraria a la Constitución; además, la circunstancia de que se publicase en el “BOE” a mitad de ejercicio el decreto-ley que anticipó la modificación de las tarifas, tramitándose posteriormente como proyecto de ley, tuvieron la virtud de poner sobre aviso a los ciudadanos “meses atrás”, “dándoles la oportunidad de ajustar su propio comportamiento económico a las consecuencias fiscales derivadas del cambio legislativo que se anunciaba” [STC 182/1997, de 28 de octubre, FJ 13 A) y B)]; y (v) la modificación en octubre de un ejercicio del impuesto sobre depósitos en las entidades de crédito (de carácter periódico) con efectos desde el primer día del mismo ejercicio pues, aun cuando la seguridad jurídica de los sujetos pasivos se vio afectada, no lo fue de forma inconstitucional, no solo por ser “previsible” la medida adoptada al haberse conocido con antelación por sus destinatarios (comunidades autónomas y entidades financieras), sino por contar también con una finalidad de interés público (STC 102/2015, de 26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contrario de lo señalado anteriormente, ante la ausencia de previsibilidad y la falta de una justificación legitimadora, este tribunal ha apreciado la inconstitucionalidad de un buen número de medidas tributarias como, por ejemplo: (i) la creación de un gravamen complementario de la tasa fiscal sobre los juegos de suerte, envite o azar a mitad de ejercicio, por vulneración de la confianza fundada de los ciudadanos, en tanto que el citado incremento fue absolutamente imprevisible y carente de una suficiente justificación, tanto más cuando su devengo se retrotraía al principio del ejercicio, pues aunque “[l]a naturaleza periódica del tributo afectado y la configuración de su hecho imponible no imp[edían], en principio, que el legislador pu[diera] modificar algunos aspectos de la tasa fiscal que recae sobre el juego por medio de disposiciones legales dictadas precisamente durante el período impositivo en el que deb[ían] surtir efectos […] [u]na modificación retroactiva y de tal magnitud de una cuota tributaria ya satisfecha solo podría reputarse conforme con la Constitución si existieran claras exigencias de interés general que justificaran que el principio de seguridad jurídica […] debiera ceder ante otros bienes o derechos constitucionalmente protegidos que […] no se aprecian en este caso” (STC 173/1996, de 31 de octubre, FJ 5); (ii) la modificación del impuesto sobre hidrocarburos dado que “el hecho imponible y su dimensión temporal del devengo del tributo se había verificado por completo, y agotado sus efectos jurídicos, con anterioridad a la entrada en vigor de la nueva norma reguladora de aquel” (STC 234/2001, de 13 de diciembre, FJ 10); (iii) la obligación de cotización empresarial de los administradores sociales por el ejercicio anterior al de aprobación de la norma, al no resultar tal modificación razonablemente previsible (STC 89/2009, de 20 de abril, FJ 5); (iv) la posibilidad de practicar nuevas liquidaciones de tarifas por prestación de servicios portuarios que habían sido declaradas inconstitucionales y, por tanto, respecto de supuestos de hecho plenamente agotados, al tratarse de “una actuación legislativa que no era razonablemente previsible para los agentes destinatarios de la norma, dañando la confianza con la que desarrolló su actividad económica”, sin la concurrencia de “especiales circunstancias de interés general” (STC 116/2009, de 18 de mayo, FJ 4); (v) la modificación de la reducción aplicable a los rendimientos irregulares del trabajo personal por cuenta ajena en el IRPF con aplicación a ejercicios ya finalizados, “sin la concurrencia de nítidas y cualificadas exigencias de interés general que justificasen el efecto retroactivo otorgado” (STC 176/2011, de 8 de noviembre, FJ 5); y (vi) la modificación de la reducción aplicable a los rendimientos del trabajo que derivasen del ejercicio de opciones de compra sobre acciones o participaciones por los trabajadores, con efectos en ejercicios anteriores, al no concurrir razón alguna que permitiese entender justificada “la afectación que a la seguridad jurídica se ha producido” (STC 121/2016, de 23 de junio,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precisado lo anterior, corresponde ahora concretar el grado de retroactividad de la norma cuestionada, así como las circunstancias específicas concurrentes, a los efectos de precisar si la disposición legal controvertida ha anudado efectos a situaciones de hecho producidas o desarrolladas con anterioridad a su entrada en vigor (retroactividad auténtica) o simplemente incidió sobre situaciones o relaciones jurídicas actuales aún no concluidas (retroactividad impropia) [por todas, STC 89/2009, de 20 de abril, FJ 3]. Ya hemos comprobado con anterioridad que, pese a la peculiar configuración del elemento temporal del hecho imponible en el impuesto temporal de solidaridad de las grandes fortunas (al igual que en el impuesto sobre el patrimonio), nos hallaríamos ante un impuesto de carácter periódico cuyo presupuesto de hecho es la totalidad del patrimonio de las personas físicas entre dos momentos temporales dados (el del anterior devengo y el del año en curso). Por tanto, como se ha señalado al principio de este apartado, la norma impugnada sí estaría afectando “materialmente” a situaciones nacidas —aunque no consumadas— con anterioridad a su entrada en vigor, pues la titularidad de un patrimonio por las personas físicas no es algo que avenga en un solo instante, como si de un acto de generación espontánea se tratase, siendo el fruto de numerosos actos de disposición por parte de los sujetos a lo largo de un ejercicio. Y puesto que no estamos ante la modificación de un tributo ya existente, sino ante la creación de uno nuevo que toma como elemento material de su hecho imponible situaciones de hecho generadas y consumadas con anterioridad a su propia entrada en vigor (la adquisición de cada elemento patrimonial que condujo a la titularidad de la “totalidad” de un patrimonio), la situación provocada con la aprobación del impuesto controvertido se volvió aún más gravosa para los eventuales destinatarios de la norma. De este modo, solo podría apreciarse su legitimada constitucional si: (a) fuese “previsible”; y (b) concurriesen “cualificadas razones de interés público” que determinasen la cesión del principio de seguridad jurídica en defensa de otros bienes o derechos más dignos de protección. Comprobémoslo: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previsibilidad de la norma. Como ya hemos visto, el impuesto temporal de solidaridad de las grandes fortunas no formaba parte del contenido de la “Proposición de ley para el establecimiento de gravámenes temporales energético y de entidades de crédito y establecimientos financieros de crédito” admitida por la mesa del Congreso el día 25 de agosto de 2022 (“BOCG”, Congreso de los Diputados, núm. 271-1, 30 de agosto de 2022, págs. 1-11). Su incorporación al texto de la iniciativa tuvo lugar casi tres meses después, a través de la “enmienda núm. 99” (“BOCG”, Congreso de los Diputados, núm. 271-5, 18 de noviembre de 2022, págs. 102-107). La iniciativa legislativa fue aprobada finalmente como “Ley 38/2022, de 27 de diciembre”, dándose a conocer al común de los ciudadanos mediante su publicación en el “Boletín Oficial del Estado” del día 28 de diciembre. Tuvo su entrada en vigor el día 29 siguiente (disposición final octava), produciéndose su primer devengo dos días después, a saber, el 31 de diciembre de ese mismo ejercicio (art. 3.10), momento en el que sometió a tributación el patrimonio neto de las personas físicas (art. 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legislador hubiese concretado el primer devengo del tributo en el año 2023 (el 31 de diciembre), como así había anticipado urbi et orbi (no solo a sus destinatarios, sino también a los propios órganos de la Unión Europea), ninguna expectativa legítima se habría quebrado. Sin embargo, al haberse anticipado sorpresivamente la aplicación del tributo al año 2022 (mismo ejercicio de su aprobación), en contra de lo previamente anunciado, tan solo un día después de la publicación de su norma legal reguladora y dos días antes de su devengo, no cabe duda de que se afectó de manera grave e injustificada a la expectativa razonablemente fundada del ciudadano en cuál ha de ser la actuación del poder en la aplicación. Basta con acudir al “Plan Presupuestario 2023” de 15 de octubre de 2022 (fechado un mes antes de la presentación de la enmienda núm. 99), remitido por el Gobierno del Reino de España a “Bruselas (Unión Europea), (https://www.hacienda.gob.es/CDI/EstrategiaPoliticaFiscal/2023/Plan-Presupuestario-2023-ES.pdf), para comprobar cómo en la concreción de su “estrategia fiscal” para el período 2023-24 se proponía la creación de un nuevo tributo denominado como “impuesto de solidaridad (no temporal) sobre grandes fortunas”, que coincidía “básicamente en su configuración con la del impuesto sobre el patrimonio”, teniendo un carácter “complementario” (pág. 60), “una vigencia de dos años, 2023 y 2024” y una “cláusula de revisión, para efectuar una evaluación de sus resultados al final de su vigencia y valorar su mantenimiento o supresión”(pág. 61). Es decir, el Gobierno de la Nación había publicitado su voluntad de establecer el nuevo impuesto para el ejercicio 2023 (lo que permitía a sus destinatarios —residentes y, fundamentalmente, no residentes en España— articular sus relaciones económicas) y no, como luego haría, para el ejercicio 2022, quebrando con ello la expectativa razonablemente fundada de quienes, siendo titulares de un patrimonio, en la confianza legítima de que su situación normativa no iba a verse alterada durante el ejercicio 2022, no concurrieron de manera inmediata a su reordenación.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desdice la anterior conclusión la comunicación efectuada por el Gobierno del Reino de España a las instituciones europeas que, en modo alguno puede considerarse que sirviera para garantizar el principio de “publicidad de las normas”, el cual se consuma, fundamentalmente, mediante su incorporación al “Boletín Oficial del Estado” (“BOE”), como reza el art. 2 del Código civil. La garantía constitucional de la “publicidad” “aparece como consecuencia ineluctable de la proclamación de España como un Estado de Derecho, y se encuentra en íntima relación con el principio de seguridad jurídica consagrado en el mismo art. 9.3 CE: pues solo podrán asegurarse las posiciones jurídicas de los ciudadanos, la posibilidad de estos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(STC 179/1989, de 2 de noviembre, FJ 2). El posible “efecto anuncio” de las medidas tributarias que se avecinaban solo podría entenderse que tuvo lugar mediante su publicación “en el ‘Diario Oficial de las Cortes Generales’”, la cual permite tener un conocimiento anticipado del contenido de la norma propuesta “a sus eventuales destinatarios (operadores jurídicos y ciudadanos)” [SSTC 136/2011, de 13 de septiembre, FJ 9; 176/2011, de 8 de noviembre, FJ 2 e); y 161/2019, de 12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incorporación del impuesto temporal de solidaridad de las grandes fortunas al texto de la iniciativa legislativa en tramitación, mediante la aprobación de la enmienda núm. 99 tuvo lugar en el “informe de la ponencia” que fue publicado y, por tanto, publicitado, en el “Boletín Oficial de las Cortes Generales” del día 23 de noviembre de 2022 (Congreso de los Diputados, núm. 271-6, págs. 13-17). Es decir, se llevó a cabo cuando el ejercicio estaba a punto de concluir (a poco más de un mes) y, con ello, sin un espacio temporal materialmente útil para proceder a la reordenación de la situación patrimonial de sus destinatarios, sin provocarles un perjuicio que no tenían el deber jurídico de soportar.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concurrencia de un interés público prevalente. Si las dos “finalidades principales de este nuevo impuesto” eran la “recaudatoria” y la “armonizadora” (apartado V de la exposición de motivos de la Ley 38/2022), ni la una ni la otra tenían una fuerza suasoria suficiente como para justificar la cesión del principio de confianza legítima. No se trata de “cualificadas razones de interés público”, sino de meros objetivos cuya materialización podía haberse llevado a efecto sin menoscabo alguno para el principio de seguridad jurídica. Ni la situación económica era tan catastrófica (según los datos del propio Gobierno de la Nación) como para justificar una injerencia legítima en el citado principio, ni la pretensión de incorporar un mínimo común denominador en materia de tributación patrimonial contaba con urgencia de ninguna clase, pudiendo esperarse a la activación del correspondiente mecanismo de reversión (centralizador).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legislador hubiese concretado el primer devengo del tributo en el año 2023 (el 31 de diciembre), como así había anticipado tanto a los destinatarios de la norma como al resto de los operadores jurídicos, ninguna expectativa legítima se habría quebrado. Sin embargo, al haberse forzado su aplicación en el propio ejercicio de su aprobación, tan solo un día después de la publicación de su norma legal reguladora en el “BOE” y dos días antes de su devengo, no cabe sino afirmar que, con su conducta, el legislador afectó de manera grave e injustificada a “la expectativa razonablemente fundada del ciudadano en cuál ha de ser la actuación del poder en la aplicación del Derecho” (SSTC 36/1991, de 14 de febrero, FJ 5, y 104/2000, de 13 de abril, FJ 7), esto es, a la “vertiente subjetiva de la seguridad jurídica, reconducible a la idea de previsibilidad” (STC 273/2000, de 15 de noviembre, FJ 11), impidiendo a los ciudadanos “ajustar su conducta a la legislación vigente” (STC 273/2000, de 15 de noviembre, FJ 12). No hay que olvidar que “el principio de confianza legítima viene anudado a la realización de conductas, tales como inversiones, que no se habrían llevado a cabo, o se habrían realizado en cuantía o condiciones diferentes en caso de haberse conocido que el panorama normativo conforme al que se adoptaron iba a mudar” (SSTC 181/2016, de 20 de octubre, FJ 5; y 51/2018, de 10 de mayo,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4.4. Conclusión: el atropello al principio de confianza legítima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precipitada entrada en vigor de la normativa reguladora del impuesto temporal de solidaridad de las grandes fortunas fue absolutamente imprevisible para los destinatarios de la norma. Además, careció de la justificación necesaria que la legitimase, dañando su confianza en la que debió ser la esperable actuación de unos poderes públicos que habían formulado públicamente su firme voluntad de incorporar el tributo controvertido al ordenamiento jurídico español con efectos desde 2023. Como ya ha tenido la ocasión de señalar este tribunal, ni “las invocaciones genéricas a la crisis financiera […] pueden tener virtualidad alguna, por sí mismas, para admitir el establecimiento de una medida con el grado de retroactividad como la que aquí se cuestiona”, ni la mera apelación a la “justicia tributaria” “permite, sin más, que el legislador pueda anudar a una disposición una retroactividad de efectos tan amplios como la que aquí se enjuicia, pues ello convertiría el principio de seguridad jurídica en una mera ilusión o en un principio vacío de contenido”; “[l]a garantía de un sistema tributario justo es central a todo Estado social y democrático de Derecho, ya que, en ausencia de tal sistema, no puede ni siquiera haber una sociedad civilizada” (STC 121/2016, de 23 de junio,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anticipada del impuesto temporal de solidaridad de las grandes fortunas al ejercicio 2022 ha afectado, de manera inconstitucional, al principio de confianza legítima y, con ello, aquel del cual es corolario, el de seguridad jurídica (art. 9.3 CE), al soterrar la expectativa razonablemente fundada de los ciudadanos en cuál debía de ser la actuación del poder público en la aplicación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