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1951-2023, interpuesto por la Xunta de Galicia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23 de marzo de 2023 en el registro del Tribunal Constitucional, la Xunta de Galicia interpuso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funda en los motivos siguientes: a) infracción de la autonomía financiera de las comunidades autónomas, del bloque de la constitucionalidad en materia de tributos cedidos y del principio de lealtad institucional [arts. 156.1 y 157.3 CE, desarrollados por la Ley Orgánica 8/1980, de 22 de septiembre, de financiación de las comunidades autónomas (LOFCA)]; b) vulneración del derecho de representación política consagrado en el art. 23.2 CE; y c) infracción del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denuncia, en primer lugar, la vulneración de la autonomía financiera de la Comunidad Autónoma de Galicia, del bloque de constitucionalidad en materia de tributos cedidos y del principio de lealtad institucional. En concreto, cita como infringidos los arts. 150.1, 156.1 y 157.3 CE; los arts.1, 2.1 g), 3, 10.2 y 10.3 in fine y 19.2 b) LOFCA; la disposición adicional primera del Estatuto de Autonomía para Galicia; el art. 9 de la Ley Orgánica 2/2012, de 27 de abril, de estabilidad presupuestaria y sostenibilidad financiera; el art. 47 de la Ley 22/2009, de 18 de diciembre, reguladora del sistema de financiación, y el art. 2 de la Ley 17/2010, de 16 de diciembre, de cesión de tributos a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alega que el impuesto temporal de solidaridad de las grandes fortunas tiene la finalidad de neutralizar las medidas adoptadas por algunas comunidades autónomas, entre ellas Galicia, respecto del impuesto sobre el patrimonio, lo que vacía de contenido las competencias normativas autonómicas que se han ejercido, en el caso concreto gallego, en la Ley 7/2022, de 27 de diciembre, de medidas fiscales y administrativas, como medida para “incentivar el mantenimiento del patrimonio, de no penalizar el ahorro y de favorecer las inversiones estratégicas en Galicia”, invadiendo con ello la competencia atribuida a las comunidades autónomas por la LOFCA y la Ley 22/2009 y asumida en los estatutos de autonomía. Invasión que menoscaba la autonomía financiera de la que la fiscalidad es una manifestación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hay una coincidencia reconocida entre ambos impuestos, con la única diferencia de que el nuevo impuesto grava solo aquellos patrimonios netos que superen los 3 000 000 €. Es cierto que el impuesto sobre el patrimonio es un tributo estatal y que ello no cambia por su cesión a las comunidades autónomas, pero también lo es que esa cesión implica delegar competencias como las ejercitadas sobre la bonificación en la cuota. Argumenta que no cabe traer como legítimo objetivo que haya una uniformidad cuando si hubo esa cesión del tributo es para que las comunidades autónomas puedan tener sus legítimas políticas. Recuerda que las diferencias, allí donde las comunidades autónomas tienen competencias, son consustanciales al Estado de las autonomías.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vulnera el art. 156 CE al gravar el Estado un ámbito o espacio fiscal cedido a las comunidades autónomas, cesión que incluía el plano normativo; y más cuando esa entrada del Estado lo ha sido a la vista de legítimas políticas fiscales autonómicas y con la intención de vaciarlas.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la competencia exclusiva del Estado ex art. 149.1.14 CE no puede servir para neutralizar y vaciar de contenido las competencias normativas asumidas por las comunidades autónomas en virtud de la Constitución y de la LOFCA. Una armonización requeriría, como mínimo, la modificación de la normativa del sistema de financiación, previo debate en el Consejo de Política Fiscal y Financiera regulado en la LOFCA, en el que el Estado ejerce sus funciones de cooperación y coordinación. Se produce, por tanto, una armonización impropia que lesiona la reserva de ley orgánica contenida en el art. 157.3 CE, afectando a las relaciones financieras entre el Estado y las comunidades autónomas Tampoco puede invocarse el art. 149.1.1 CE ya que la competencia reconocida en este no puede interpretarse de tal manera que deje sin contenido las competencias legislativas autonómicas. De igual modo, no cabe amparar la armonización en el art. 149.1.13 CE pues no concurren los presupuestos que la doctrina constitucional exige para el ejercicio de competencia de “planificación general de la actividad económica”. Finalmente, la vulneración de la autonomía financiera de la comunidad autónoma tampoco encuentra respaldo en el pretendido interés recaudatorio, ya que el legislador estatal tiene a su alcance otras herramientas más efectivas y directas para financiar políticas de apoyo a los más vulnerables sin conculcar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vulneración de la autonomía financiera, la Xunta denuncia que se incumple la reserva de ley orgánica prevista en el art. 157.3 CE al regular, modificándola, una materia reservada a la LOFCA. Esta ley es el punto de referencia para determinar la extensión y límites de la autonomía financiera de las comunidades autónomas y las facultades que al respecto se reservan a los órganos centrales del Estado para el cumplimiento de los fines y el ejercicio de las competencias que la Constitución les atribuye. La demanda considera que no es posible que una ley ordinaria sea el cauce para que el Estado pueda recuperar el hecho imponible mediante la creación de este nuevo impuesto. Habría hecho falta como mínimo una ley orgánica para modificar la LOFCA, en apoyo de lo cual cita la STC 35/2012,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Xunta insiste en la necesidad de que en materia de financiación autonómica haya una negociación multilateral en el ámbito del Consejo de Política Fiscal y Financiera, como recuerdan las SSTC 181/1988, de 13 de octubre, FJ 4, y 68/1996, de 4 de abril, FJ 10. Es cierto —añade— que existe el precedente de la STC 26/2015, de 19 de febrero, referida al impuesto sobre depósitos en las entidades de crédito, pero a dicha sentencia formularon un voto particular cinco magistrados y el que existiera una postura mayoritaria tan limitada denota que cabe una revisión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admisible que el Estado altere el alcance y de las condiciones de la cesión de un tributo, pero debe hacerlo supeditándose a las exigencias formales establecidas para ello, lo que aquí no se ha hecho. Con ello se ha vulnerado también el principio de lealtad institucional que, como señala la doctrina del Tribunal Constitucional, resulta “esencial en las relaciones entre las diversas instancias de poder territorial” y “constituye un soporte esencial del funcionamiento del Estado autonómico y cuya observancia resulta obligada” (STC 239/2002, de 11 de diciembre, FJ 11). Cita el art. 2.1 g) LOFCA y el art. 9 de la Ley Orgánica de estabilidad presupuestaria y sostenibilidad financiera, que exigen a todas las administraciones públicas valorar el impacto que sus actuaciones pudieran tener en el resto, respetar el ejercicio legítimo de sus competencias, ponderar la totalidad de los intereses públicos implicados y cumplir con los deberes de suministro de información y transparencia.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del impuesto temporal de solidaridad de las grandes fortunas se hace al margen de ese principio, pues el Estado deja sin contenido de modo unilateral competencias normativas reconocidas a las comunidades autónomas en el bloque de constitucionalidad, alterando de modo drástico y repentino su política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Xunta de Galicia denuncia la infracción del principio de seguridad jurídica del art. 9.3 CE, por la aplicación retroactiva de una norma tributaria. Atribuye la vulneración al apartado décimo del art. 3 de la Ley 38/2022, que dispone que “[e]l impuesto se devengará el 31 de diciembre de cada año y afectará al patrimonio neto del cual sea titular el sujeto pasivo en dicha fecha” en conexión con el apartado vigesimoctavo y la disposición adicional octava, que regulan los años en que se aplicará el impuesto temporal de solidaridad de las grandes fortunas y la entrada en vigor de la Ley 38/2022,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constitucional sobre el art. 9.3 CE, recuerda que la seguridad jurídica es la suma de certeza y legalidad, jerarquía y publicidad normativa, irretroactividad de lo no favorable e interdicción de la arbitrariedad, de tal suerte que permita promover en el orden jurídico, la justicia y la igualdad en libertad (cita la STC 27/1981, de 20 de julio). Además, la seguridad jurídica también constituye un principio jurídico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reconoce que los contribuyentes del impuesto sobre el patrimonio no tienen un derecho adquirido a que su régimen fiscal permanezca inmutable y sin cambio alguno, pero sí a que toda mudanza sea previsible con el fin de adoptar las decisiones que tengan por pertinentes. Del nuevo tributo no han tenido noticia ni podrían haberla tenido, como muy pronto, hasta muy avanzado noviembre de 2022, momento en el que ya no podían dejar de ser residentes fiscales en España en dicho ejercicio, ni adoptar decisiones trascendentes para su situación tributaria. Considera que la aplicación del nuevo impuesto en 2022 hace que la entrada en vigor y el devengo se produzcan prácticamente al unísono, lo que priva a los contribuyentes del tiempo mínimo necesario para organizar su patrimonio en aras a optimizar su tributación. Por tanto, la norma incide sobre situaciones jurídicas actuales aún no concluidas; es decir, sobre un ejercicio tributario ya iniciado y, además, a punto de finalizar.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estamos ante un caso análogo al de la STC 173/1996, de 31 de octubre, que declaró inconstitucional, por contrario al art. 9.3 CE, un incremento imprevisto y relevante del tipo de gravamen de tributo periódico, que había entrado en vigor —como sucede igualmente en el caso que nos ocupa— con una retroactividad de grado medio o impropia.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diversos documentos y manifestaciones de responsables públicos se indicaba que el impuesto temporal de solidaridad de las grandes fortunas solo sería aplicable en el año 2023 pero que, finalmente, se adelantó al 2022. Incluso los otros gravámenes que establece la Ley 38/2022 se crean para los ejercicios 2023 y 2024, lo que evidencia la falta de justificación de que el impuesto controvertido se aplique retroactivamente. Tampoco es una justificación válida su carácter temporal, pues también son temporales los gravámenes energético y bancario y, además, la propia ley deja la puerta abierta a la posibilidad de su mantenimiento pasados los dos años, tras la evaluación de los resultados del impuesto. Por último, tampoco puede argumentarse que el impuesto sobre el patrimonio sea un impuesto de “foto fija” porque su hecho imponible y la cuantía del mismo dependerá o puede depender de lo que se ha hecho a lo largo de un período de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considera que hay una vulneración del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la demanda aduce que la disposición impugnada se ha aprobado omitiendo la tramitación parlamentaria exigible porque se introdujo en el trámite de enmiendas de una proposición de ley por los mismos grupos que apoyan al Gobierno, de forma sorpresiva y con posterioridad a su toma en consideración. Con esto se esquivó el procedimiento legislativo que correspondería haber seguido, de conformidad con los arts. 87 a 89 CE, en relación con el título V del Reglamento del Congreso de los Diputados. Y ello, además, impidiendo la presentación de enmiendas sobre el texto propuesto, con vulneración del derecho fundamental a la representación política consagrado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el iter parlamentario seguido por la enmienda, y con cita de las SSTC 119/2011, de 5 de julio y 136/2011, de 13 de septiembre, entre otras, argumenta que la única conexión del impuesto temporal de solidaridad de las grandes fortunas con el resto de medidas de la proposición de ley es que son todos gravámenes nuevos. Pero la nueva figura no guarda ninguna relación con los gravámenes energético y bancario e incluso presenta diferencias de naturaleza jurídica pues estos no son tributarios mientras que el nuevo impuesto sí lo es. No es indiferente observar que dos de las tres enmiendas presentadas van dirigidas a la modificación del título de la proposición y de su exposición de motivos, para dar cabida a este nuevo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entenderse que la enmienda parcial tuviera “un carácter subsidiario o incidental respecto del texto a enmendar” —como exige la doctrina constitucional—, sino que tenía un contenido sustantivo propio, desconectado de la materia objeto de la iniciativa legislativa, con un alcance innovador y con una entidad cualitativa importantes. Además, dicha enmienda supuso la introducción de un debate político completamente ajeno al suscitado por la proposición de ley que había sido objeto de toma en consideración, singularmente la creación de un impuesto con una finalidad, declarada, de armonizar la tributación sobre el patrimonio, con la consiguiente incidencia sobre las competencias normativas autonómicas en relación con el impuesto sobre 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cabe concluir que la formación de la voluntad parlamentaria quedó afectada de modo sustancial al verse desvirtuados los trámites de toma en consideración y enmiendas, que tienen especial trascendencia. En suma, considera que hubo una vulneración del art. 23.2 CE, en conexión con los arts. 66.2 y 87.1 CE y 110 y 126.5 del Reglamento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Segunda, mediante providencia de 18 de abril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“Boletín Oficial del Estado”, lo que tuvo lugar el 24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25 de abril de 2023, el presidente del Senado comunicó el acuerdo de la mesa de la Cámara por el que se daba por personada en el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un escrito registrado el día 4 de mayo de 2023,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la letrada de las Cortes Generales, actuando en nombre y representación del Congreso de los Diputados, tuvo entrada en el registro general del Tribunal con fecha 12 de mayo de 2023. En él aborda, en primer lugar, la supuesta vulneración del art. 157.3 CE, por no respetar la norma impugnada el rango de ley orgánica exigible y omitir las garantías previstas en el Estatuto de Autonomía para Galicia. La letrada de las Cortes considera que dicha vulneración parte de una equiparación entre el impuesto temporal de solidaridad de las grandes fortunas y el impuesto sobre el patrimonio que no se puede compartir. El art. 3 de la Ley 38/2022 —afirma— no altera las condiciones o el alcance de la cesión del impuesto sobre el patrimonio, por lo que no requiere de una modificación de la LOFCA, ni de las demás normas aplicables, de acuerdo con las garantías procedimentales contenidas en el estatuto. El preámbulo de la ley afirma que el impuesto temporal de solidaridad de las grandes fortunas es complementario del impuesto sobre el patrimonio, pero, a diferencia de este, no es susceptible de cesión y su umbral de tributación es muy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17/2010, de 16 de julio, de cesión de tributos a la Comunidad Autónoma de Galicia.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las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de que la conexión de homogeneidad se entienda de modo flexible, atendiendo a la función que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parlamentaria termina aseverando que, incluso aunque todavía se tuvieran dudas sobre la homogeneidad, esto no basta para concluir que la tramitación parlamentaria esté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que no cabe declarar la inconstitucionalidad del art. 3 de la Ley 38/2022 por motivos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las actuaciones mediante un escrito presentado el 11 de mayo de 2023, en el que solicitaba una prórroga del plazo para la presentación de alegaciones, que fue ampliado en ocho días por diligencia de ordenación del secretario de justicia del Pleno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escrito presentado el día 25 de mayo, formuló sus alegaciones, en las que interesa la desestimación, con los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alegada la falta de homogeneidad de la enmienda con el texto inicial de la proposición de ley, argumenta, citando las SSTC 119/2011, de 5 de julio, FJ 7, y 70/2018, de 21 de junio, FJ 6, y 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complementario del impuesto sobre el patrimonio, no susceptible de cesión a las comunidades autónomas, cuyo objetivo es gravar con una cuota adicional los patrimonios de las personas físicas de cuantía superior a 3  000 000 €.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invoca la STC 26/2015, de 19 de febrero, FJ 5, que, en el caso del impuesto sobre los depósitos en las entidades de crédito, supuesto no idéntico, pero con analogías, mantuvo que la competencia de armonización tributaria es del Estado y negó que la creación de un impuesto estatal debiera someterse al mecanismo de las leyes de armonización ex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impuesto temporal de solidaridad de las grandes fortunas se hace que este complemente a aquel, sin sustituirlo. Prueba de ello es que el art. 3 impugnado no modifica ni la Ley 19/1991, de 6 de junio, por la que se regula el impuesto sobre el patrimonio, ni la Ley 22/2009, reguladora de la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que no haya gravado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estimase que el impuesto sí tiene una eficacia retroactiva, invoca la doctrina de la STC 126/1987, de 16 de julio, FJ 9, que admite dicho efecto en función de la ponderación de intereses en cada caso. En concreto, recuerda su finalidad recaudatoria de exigir en tiempos de crisis energética y de inflación un mayor esfuerzo a quienes disponen de una mayor capacidad económica; y armonizadora de reducir las diferencias entre las comunidades autónomas en el gravamen del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finaliza solicitando que el Tribunal dicte sentencia por la que desestime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noviembre de 2023,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detalladamente expuesto en los antecedentes, el gobierno autonómico recurrente imputa al art. 3 de la Ley 38/2022, por el que se establece el impuesto temporal de solidaridad de las grandes fortunas, las siguientes infracciones constitucionales: (i) infracción de la autonomía financiera de las comunidades autónomas, del bloque de la constitucionalidad en materia de tributos cedidos y del principio de lealtad institucional (arts. 156.1 y 157.3 CE, desarrollados por la LOFCA); (ii) infracción del derecho de representación política consagrado en el art. 23.2 CE; y (iii) vulneración del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ha formulado alegaciones únicamente respecto de los citados motivos (i) y (ii), descartando los vicios respectivos. Por su parte, el abogado del Estado niega todas las infracciones,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 de la Ley 38/2022 ha sido ya objeto de un pronunciamiento de este tribunal que, por la STC 149/2023, de 7 de noviembre, ha desestimado íntegramente el recurso de inconstitucionalidad núm. 616-2023, interpuesto contra dicho precepto por el Consejo de Gobierno de Comunidad de Madrid. Todos los motivos de inconstitucionalidad que esgrime el recurso de la Xunta de Galicia han sido ya enjuiciados en dicha sentencia, cuya doctrina, por tanto, es aplicable para resolver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dando por reproducida la síntesis de la estructura y finalidad del impuesto temporal de solidaridad de las grandes fortunas que hace la STC 149/2023, de 7 de noviembre, FJ 1 a) y b). A continuación, en los fundamentos jurídicos que siguen enjuiciaremos, por remisión a los fundamentos correspondientes de la citada sentencia, las impugnaciones planteadas por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alegada vulneración de los arts. 156.1 y 157.3 CE y del principio de lealtad institucional. Desestimación por remisión a la STC 149/2023, de 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Xunta de Galicia aduce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lo que lesiona su autonomía financiera. Con ello —afirma— se vulnera también la reserva de ley orgánica para la regulación del ejercicio de las competencias financieras de las comunidades autónomas establecida en el art. 157.3 CE, así como el principio de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planteada por la Xunta de Galicia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recordado que las comunidades autónomas pueden utilizar sus competencias tributarias con fines extrafiscales, como fomentar la generación de riqueza —según alega la demanda—, pero no impedir que el Estado, titular de la potestad tributaria originaria ex art. 133.1 CE y de la competencia exclusiva en materia de “hacienda general” ex art. 149.1.14 CE, establezca un nuevo tributo sobre el patrimonio que la comunidad autónoma ha dejado libre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 Dado que no se afecta al régimen de cesión, tampoco se infringe el art. 150 CE, ni ninguno de los preceptos de la LOFCA ni de la Ley 22/2009, citados en la demanda en relación con la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al principio de lealtad institucional reconocido en el art. 2.1 g) LOFCA y en el art. 9 de la Ley Orgánica de estabilidad presupuestaria y sostenibilidad financiera, que invoca la Xunta, en la STC 149/2023, FJ 3 C) c), hemos verificado que no queda afectado por el establecimiento del impuesto temporal de solidaridad de las grandes fortunas porque este no genera ninguna pérdida recaudatoria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alegada vulneración del art. 23.2 CE. Desestimación por remisión a la STC 149/2023,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Xunta de Galicia denuncia que la disposición impugnada vulnera el ius in officium del art. 23.2 CE porque el objeto de deliberación de una iniciativa legislativa se alteró a través de una enmienda, que dio lugar al precepto impugnado, que no guardaba una mínima conexión de homogeneidad con la proposición de ley que había sido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las razones expuestas en STC 149/2023, FJ 2, la impugnación no puede prosperar. Aplicando la doctrina de las SSTC 119/2011, de 5 de julio, y 136/2011, de 13 de septiembre,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sobre los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que hace la demanda sobre la distinta naturaleza del impuesto temporal de solidaridad de las grandes fortunas y los otros dos gravámenes de la Ley 38/2022, en la citada STC 149/2023, FJ 2 C) b), hemos concluido que lo relevante para apreciar una suficiente homogeneidad es que las tres figuras son ingresos públicos con un objetivo común: coadyuvar al “pacto de rentas” y al “reparto del esfuerzo” para afrontar las consecuencias de la crisis energética y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dado que el derecho de enmienda se ha ejercido conforme a la legalidad parlamentaria, no se ha infringido el ius in officium del art. 23.2 CE. Por la misma razón, tampoco se han violado los invocados arts. 66.2 y 87 CE, en relación con la potestad y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del art. 9.3 CE. Desestimación por remisión a la STC 149/2023,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Xunta de Galicia atribuye al impuesto temporal de solidaridad de las grandes fortunas la infracción del principio de seguridad jurídica del art. 9.3 CE, por tener efectos retroactivos. Alega que los destinatarios del nuevo tributo no pudieron prever su establecimiento y quedaron sin posibilidades de reacción frente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niega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se desestima, con base en lo razonado en la STC 149/2023, FJ 5. En ella constatamos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que se estableciera de forma “imprevisible”, en la citada sentencia hemos recordado nuestra reiterada doctrina según la cual “entre las exigencias de la seguridad jurídica no se incluye derecho alguno a la inalterabilidad del régimen fiscal, ni, en general, a la congelación del ordenamiento jurídico existente”.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la Xunta de Galicia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1951-2023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noviembre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