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3737-2022, promovido por don Wen Xu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mayo de 2022, la procuradora de los tribunales doña Patricia Rosch Iglesias, en nombre y representación de don Wen Xu y bajo la dirección del letrado don Félix Ordoño Martínez formuló demanda de amparo contra la providencia de 11 de mayo de 2022 dictada por la Sección Primera de la Sala de lo Contencioso-Administrativo del Tribunal Supremo en recurso de casación núm. 1101-2022, contra sentencia de la Sección Décima de la Sala de lo Contencioso-Administrativo del Tribunal Superior de Justicia de Madrid, en recurso de apelación núm. 202-2021.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30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3737-2022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