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6591-2022, promovido por la entidad Post Belt Caminjun 3.0,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octubre de 2022, la procuradora de los tribunales doña Olga Romojaro Casado, en nombre y representación de la entidad Post Belt Caminjun 3.0, S.L., y bajo la dirección del letrado don Ibor Fernandes Romero, formuló demanda de amparo contra la providencia de 15 de julio de 2022 dictada por la Sección Primera de la Sala de lo Contencioso-Administrativo del Tribunal Supremo, en recurso de casación núm. 8606-2021 contra la sentencia de la Sección Tercera de la Sala de lo Contencioso-Administrativo del Tribunal Superior de Justicia de Cataluña, en recurso de apelación núm. 99-2020.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30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6591-2022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