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4462-2023, promovido por doña Dolores Adoración Rodríguez Suárez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2023, el procurador de los tribunales don José María Ruiz de la Cuesta Vacas, en nombre y representación de doña Dolores Adoración Rodríguez Suárez y bajo la dirección del letrado don Francisco Javier Araúz de Robles Dávila, formuló demanda de amparo contra las providencias de la Sección Primera de la Sala de lo Contencioso-Administrativo del Tribunal Supremo, en recurso de casación núm.1418-2022.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4462-2023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