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687</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18 de diciembre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1704-2023, promovido por don Juan Francisco Romero Sánchez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14 de marzo de 2023, el procurador de los tribunales don Antonio Nicolás Vallellano, en nombre y representación de don Juan Francisco Romero Sánchez y bajo la dirección del letrado don Carlos Muñoz Ferrera, formuló demanda de amparo contra el auto de 3 de noviembre de 2022, dictado por la Sección Primera Sala de lo Contencioso Administrativo del Tribunal Supremo en recurso de casación núm. 4013-2018, resolución objeto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1 de junio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Tercera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1704-2023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diciembre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