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29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5881-2021, promovido por Golf &amp; Mar 2000, S.L.; Promociones Torreurbe, S.L., e Ibermagreb, S.L., Import-Export, representadas por la procuradora de los tribunales doña Carmen Lis Gómez, y bajo la dirección letrada de don Miguel Ángel del Hierro Hernández, contra el auto de 12 de julio de 2021 dictado por el Juzgado de Primera Instancia e Instrucción núm. 5 de Alzira (Valencia), que desestimó el incidente extraordinario de nulidad de actuaciones planteado en el procedimiento de ejecución hipotecaria núm. 646-2019, iniciado por la Sociedad de Gestión de Activos procedentes de Reestructuración Bancaria, S.A. (SAREB). Ha sido parte la citada SAREB, representada por el procurador de los tribunales don Javier Hernández Berrocal y bajo la dirección letrada de doña Esther Cuquerella Cuquerella.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17 de septiembre de 2021, la procuradora doña Carmen Lis Gómez interpuso recurso de amparo contra la resolución indicada en el encabezamiento de la sentencia, en nombre de las entidades Golf &amp; Mar 2000, S.L.; Promociones Torreurbe, S.L., e Ibermagreb, S.L., Import-Export.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30 de julio de 2019, SAREB formuló demanda de ejecución hipotecaria contra Promociones Torreurbe, S.L., en calidad de deudora, y contra Golf &amp; Mar 2000, S.L., como hipotecante no deudora, respecto de cinco parcelas de naturaleza urbana, solicitando, además, que se notificase la existencia del procedimiento a los fiadores, Ibermagreb, S.L., Import-Export ,y Golf &amp; Mar 2000, S.L. Se señaló como domicilio de todas ellas la calle Hort dels Frares, núm. 23, de Alzira, que es el domicilio que figuraba en las escrituras de préstamo hipotecario. Entre la documentación que acompañaba a la demanda se encontraba el justificante de envío de un burofax a cada uno de los demandados, a los efectos de los arts. 572 y 573 de la Ley de enjuiciamiento civil (LEC), indicando el saldo exigible, constando en todos ellos que habían pasado a lista, lo que significa que el domicilio era el correcto pero las entidades no pasaron a recoger el burofax.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Primera Instancia e Instrucción núm. 5 de Alzira dictó auto el 17 de septiembre de 2019, acordando el despacho de la ejecución y el requerimiento de pago al ejecutado y al hipotecante no deudor, con notificación a los fiadores en el domicilio de Alzira antes reseñado.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8 de octubre de 2019 se intentó la notificación a las tres mercantiles en la calle Hort dels Frares, núm. 23, de Alzira con resultado negativo. Indican las tres diligencias extendidas, una por cada uno de los destinatarios, que “[t]ras varias llamadas nadie responde al timbre. No constan nombres en timbres ni buzones. Los vecinos desconocen a la mercantil requerida. Acompaño fotografías”.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SAREB solicitó la averiguación domiciliaria, que fue acordada por diligencia de ordenación de 14 de octubre de 2019. El resultado de la consulta arrojó como resultado únicamente el domicilio de la calle Hort dels Frares, por lo que, previa petición de la ejecutante, se dictó diligencia de ordenación el 18 de octubre de 2019 acordando realizar la notificación y requerimiento de pago mediante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siguió su curso, dictándose decreto de adjudicación el 10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26 de abril de 2021, Promociones Torreurbe, S.L., y Golf &amp; Mar 2000, S.L., se personaron en el procedimiento, planteando posteriormente incidente de nulidad de actuaciones alegando que ninguna de las tres mercantiles había recibido requerimiento de pago de la entidad ejecutante, ni del juzgado, ni ninguna otra notificación de lo acontecido en el procedimiento, causando indefensión. Señalaban en su escrito que el procurador de SAREB tan solo intentó la notificación una vez y no dejó aviso, que tras la averiguación domiciliaria que corroboró que el domicilio era el correcto, no se intentó nueva notificación en el mismo, sino que se procedió a la notificación por edictos, y que existen otras ejecuciones instadas por SAREB contra las mismas mercantiles, que se han personado en aquellos procedimientos por medio de abogado y procurador, por lo que SAREB sabía a qué profesionales dirigirse para notificar la demanda. Consideran que se ha vulnerado la jurisprudencia del Tribunal Constitucional y el Tribunal Supremo sobre el requisito de agotamiento de las vías de localización antes de acudir a los edictos, con cita de las SSTC 176/2009, de 16 de julio; 61/2010, de 18 de octubre, y 30/2014, de 24 de febrero, apuntando además a una maquinación fraudulenta de la ejecutante, al ser conocedora de la identidad del abogado y procurador de Golf &amp; Mar 2000, S.L., en otra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dictó auto el 12 de julio de 2021, desestimando la nulidad solicitada, al apreciar que se habría cumplido con el art. 686.2 LEC, que fija como lugar de notificación el domicilio que conste consignado en el registro. En este caso, el 8 de octubre de 2019 se procedió, a través del procurador de SAREB, de conformidad con el art. 152.1 LEC, a la notificación del auto despachando ejecución y del requerimiento de pago a Promociones Torreurbe, S.L.; Golf &amp; Mar 2000, S.L., e Ibermagreb, S.L., Import-Export, en el domicilio que constaba en el registro de la propiedad. Tras el resultado negativo, se realizó la averiguación domiciliaria de las mercantiles, que no arrojó nuevos domicilios, por lo que se procedió a la notificación por edictos. No se acredita infracción alguna de norma esencial del procedimiento que haya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tutela judicial efectiva sin indefensión (art. 24.1 CE), por la defectuosa notificación de la demanda y del resto de resoluciones dictadas en el procedimiento de ejecución hipotecaria dirigido contra los recurrentes. Los demandantes consideran que el juzgado no agotó las posibilidades de averiguación del domicilio real del ejecutado y de comunicación en el mismo antes de acudir a la notificación edictal, sobre la que reiteradamente se ha referido el Tribunal Constitucional en relación con las ejecuciones hipotecarias. En este caso, tan solo se practicó un intento de notificación en el domicilio de Alzira, sin que se pueda deducir de la diligencia negativa que se trate de una vivienda en desuso. La averiguación domiciliaria confirmó que era el domicilio correcto, y en otros procedimientos instados por SAREB frente a las mismas mercantiles se practicó la notificación con éxito en ese domicilio. Añaden que SAREB conocía la identidad del abogado y del procurador de aquellos procedimientos, a través de los cuales habría sido fácil lograr la notificación, pero incumplió su obligación de aportar al órgano judicial cuantos datos conociera del demandado. Y concluyen que el órgano judicial ha incumplido su obligación de extremar la búsqueda al no haber consultado los datos del registro mercantil, y en ellos, los relativos al administrador, como establecen los arts. 686.2, último párrafo y 155.3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motivo de especial trascendencia constitucional se alega que el órgano judicial se aparta claramente, en negativa manifiesta, del deber de acatamiento de la doctrina del Tribunal Constitucional [STC 155/2009, de 25 de junio, FJ 2 f)], y cita a tal efecto la STC 30/2014, FFJJ 3 y 4. Añade que el recurso puede dar ocasión al Tribunal para aclarar o cambiar su doctrina como consecuencia de cambios normativos relevantes para la configuración del contenido del derecho fundamental [STC 155/2009, FJ 2 b)] en relación con dos cuestiones concretas: (i) si es o no suficiente un solo intento de notificación fallido en un domicilio para deducir la necesidad de averiguar y notificar en otro domicilio; y (ii) si en los casos en los que el procurador de la parte contraria se encarga de intentar la notificación al demandado, es suficiente aportar una fotografía del lugar para justificar que se ha intentado la notificación. Añade a sus alegaciones una duda acerca de la imparcialidad del procurador contrario cuando intenta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Sección Segunda, de este Tribunal Constitucional dictó providencia el 14 de noviembre de 2022 admitiendo a trámite la demanda de amparo por apreciar que concurre una especial trascendencia constitucional [art. 50.1 de la Ley Orgánica del Tribunal Constitucional (LOTC)] porque el recurso puede dar ocasión para aclarar o cambiar su doctrina, como consecuencia de cambios normativos relevantes para la configuración del contenido del derecho fundamental [STC 155/2009, FJ 2 b)] y porque el órgano judicial pudiera haber incurrido en una negativa manifiesta del deber de acatamiento de la doctrina de este tribunal [STC 155/2009, FJ 2 f)]. Por ello, en aplicación de lo dispuesto en el art. 51 LOTC, acordó dirigir atenta comunicación al Juzgado de Primera Instancia e Instrucción núm. 5 de Alzira a fin de que, en plazo que no excediera de diez días, remitiese certificación o fotocopia adverada de las actuaciones correspondientes al procedimiento de ejecución hipotecaria núm. 646-2019, debiendo previamente emplazarse a quienes hubieran sido parte en el procedimiento, excepto la parte recurrente en amparo, para que en el plazo de diez días pudieran comparecer en el recurso de amparo, si lo desearan.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Primera del Tribunal Constitucional de 15 de diciembre de 2022, se tuvieron por recibidos los testimonios de las actuaciones del Juzgado de Primera Instancia e Instrucción núm. 5 de Alzira y el escrito del procurador don Javier Hernández Berrocal, a quien se tuvo por personado y parte en nombre y representación de SAREB.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diligencia acordaba, a tenor de lo dispuesto en el art. 52 LOTC, dar vista de todas las actuaciones del recurso de amparo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lo acordado por el Pleno del Tribunal Constitucional el día 17 de enero de 2023, publicado en el “Boletín Oficial del Estado” de 19 de enero, el presente recurso de amparo fue turnado a la Sala Segunda del Tribunal Constitucional, lo que se puso en conocimiento de las partes y del Ministerio Fiscal por diligencia de ordenación de 20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27 de enero de 2023, la representación procesal de SAREB presentó escrito de alegaciones en el que solicitaba la desestimación del recurso de amparo. Basa esta petición, en concreto, en que la ejecutante remitió el correspondiente burofax al deudor, al hipotecante no deudor y al fiador, en el domicilio de Alzira, antes de la interposición de la demanda. Todos los burofaxes pasaron a lista, lo que significa que el domicilio es correcto pero las entidades no pasaron a recogerlo. Posteriormente, tras presentarse la demanda, el procurador intentó el requerimiento de pago en el domicilio pactado, que se encontraba cerrado y no presentaba un cartel o placa con los nombres de las mercantiles, ni había un buzón para correspondencia, ni se indicaba horario de oficina, todo lo cual evitaba que se dejase aviso en el local. Seguidamente, dando cumplimiento al art. 686.3 LEC, se realizó la consulta domiciliaria que dio como resultado el mismo domicilio en que había resultado negativo el intento de notificación. Y la recurrente no había comunicado en ningún momento cambio de domicilio, tal y como se pactó en las escrituras de préstamo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SAREB invocó además la jurisprudencia constitucional conforme a la cual no se produce indefensión cuando la omisión o frustración de los actos de comunicación procesal tienen su causa en la falta de diligencia del afectado en la defensa de sus derechos e intereses, bien porque se ha colocado al margen del proceso mediante una actitud pasiva, bien cuando resulte probado que poseía un conocimiento extraprocesal de la existencia del litigio en el que no fue personalmente emplazado (SSTC 149/2002, de 15 de julio; 6/2003, de 20 de enero; 55/2003, de 24 de marzo; 90/2003, de 19 de mayo; 191/2003, de 27 de octubre; 43/2006, de 13 febrero; 161/2006, de 22 de mayo, y 93/2009, de 20 de abril). Considera que, en este caso, el órgano judicial ha desplegado todos los medios a su alcance para averiguar el domicilio de las recurrentes, siendo la pasividad de estas la que ha propiciado la frustración de la notificación. Y niega que, en este caso, haya habido una indefensión real y efectiva. Finalmente, invoca la necesidad de ponderación, conforme a la jurisprudencia constitucional, de los defectos procesales y la sanción que acarrean, procurando, siempre que sea posible, la conservación de la eficacia de los actos procesales y del proceso como instrumento para alcanzar la efectividad de la tutela judicial, teniendo en cuenta la finalidad perseguida por la norma infringida y su trascendencia para las garantías procesales de las partes, así como la voluntad y grado de diligencia procesal apreciada en la parte en orden al cumplimiento del requisito procesal omitido o irregularmente observado (SSTC 331/1994, de 19 de diciembre, y 145/1998, de 30 de junio). En este procedimiento de ejecución hipotecaria se estaba reclamando un préstamo vencido desde 2014, habiéndose seguido la tramitación hasta la adjudicación al ejecutante por el 50 por 100 del valor de tasación, sin que el administrador de las tres mercantiles, que ya no tienen actividad, hubiera desplegado un mínimo de diligencia para recibir las notificaciones, dificultando la realización de los bienes a la entidad acreedora.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 de febrero de 2023, el Ministerio Fiscal formuló sus alegaciones en las que, tras relatar lo acontecido en el procedimiento, interesó que se otorgara el amparo solicitado apoyándose en la STC 140/2022, de 14 de noviembre, FJ 2. Recuerda esta sentencia la jurisprudencia constitucional que establece el deber del órgano judicial de intentar la localización personal del demandado, de manera que cuando no sea posible la notificación en el domicilio designado en la escritura pública, debe emprender las gestiones previstas en los arts. 155.3 y 156 LEC antes de acudir al emplazamiento por edictos, que siempre ha de considerarse subsidiario. Y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edictal. Esta sentencia se refiere además a la jurisprudencia constitucional que estableció la necesidad de realizar una interpretación del art. 686.3 LEC secundum constitutionem, integrando su contenido con el art. 553 LEC, de manera que la comunicación edictal solo puede realizarse cuando se hayan agotado los medios de averiguación del domicilio del deudor o ejecutado, habiendo sido posteriormente modificado el art. 686.3 LEC por la Ley 19/2015, de 13 de julio, de medidas de reforma administrativa en el ámbito de la administración de justicia y del registro civil, con el fin de ajustar la norma a esta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entiende el Ministerio Fiscal que el órgano judicial no agotó todas las posibilidades de averiguación legales, porque no se consultó en archivos o registros públicos a los que el juzgado tenía acceso, tal y como previenen los arts. 155, 156 y 686 LEC y, particularmente, señala que se podía haber intentado el emplazamiento en el domicilio del administrador único de las mercantiles, como contempla el art. 155.3, párrafo tercero LEC. No consta, por otra parte, que existiera conocimiento extraprocesal del procedimiento por parte de las demandadas hasta que se personaron en el procedimiento. En consecuencia, se habría producido una indefensión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habiendo formulado alegaciones los recurrentes en amparo, mediante diligencia de 7 de febrero de 2023 quedó el recurso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25 de enero de 2024,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dirige contra el auto de 12 de julio de 2021 del Juzgado de Primera Instancia e Instrucción núm. 5 de Alzira en el procedimiento de ejecución hipotecaria núm. 646-2021, que desestimó el incidente extraordinario de nulidad de actuaciones promovido por los recurrentes por falta de notificación personal de la demanda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demandantes de amparo denuncian que la resolución impugnada ha vulnerado su derecho a la tutela judicial efectiva (art. 24.1 CE) en su vertiente de derecho a no padecer indefensión por una defectuosa notificación de la demanda y del resto de las resoluciones dictadas en el procedimiento de ejecución hipotecaria seguido contra ellos. Consideran que el órgano judicial incumplió su obligación de agotar las posibilidades de averiguación del domicilio real del ejecutado antes de acudir a la notificación por edicto. En su lugar, solo se practicó un único intento de notificación por el procurador del ejecutante y, tras la averiguación domiciliaria, que confirmó que se trataba del domicilio de los demandados, no se realizó un nuevo intento de notificación ni averiguación de otro domicilio por otros medios, acordando directamente la notificación por medio de edicto, sin haber consultado los datos del registro mercantil relativos al administrador (arts. 686.2 y 155.3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procede estimar el recurso de amparo porque, conforme estableció la STC 140/2022, FJ 2, el órgano judicial debió agotar las posibilidades de notificación personal antes de acudir al emplazamiento por edicto. En este sentido, señala que no se consultó en archivos o registros públicos a los que el juzgado tenía acceso, tal y como previenen los arts. 155, 156 y 686 LEC, ni se intentó el emplazamiento a través del administrador único de las mercantiles, ocasionando una indefensión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SAREB, no se habría producido en este caso la vulneración alegada porque la omisión o frustración de los actos de comunicación procesal habrían tenido su causa en la falta de diligencia del afectado en la defensa de sus derechos e intereses, circunstancia que conforme a la jurisprudencia constitucional impide apreciar la indefensión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trata de determinar si el órgano judicial habría incurrido en la vulneración del derecho a la tutela judicial efectiva sin indefensión por haber acudido al emplazamiento edictal tras un intento de notificación y tras realizar la averiguación domiciliaria que confirmó que el domicilio de los demandados era aquel en el que se intentó el emplazamiento, o si la falta de emplazamiento personal de los demandados debiera atribuirse a la falta de diligencia de los mismos para que tuviera lugar la notificación personal de la demanda, lo que excluiría la vulneración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los actos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abundante jurisprudencia de este tribunal en relación con la posible vulneración del derecho a la tutela judicial efectiva sin indefensión en relación con los actos de comunicación procesal y la citación mediante edictos. En este sentido, hemos insistido reiteradamente en la importancia de los actos de comunicación para la correcta constitución de la relación jurídica procesal para garantizar el derecho de defensa reconocido en el art. 24 CE, que implica la posibilidad de un juicio contradictorio en el que las partes puedan hacer valer sus derechos e intereses legítimos (SSTC 30/2014, de 24 de febrero; 181/2015, de 7 de septiembre; 39/2018, de 25 de abril; 123/2019, de 28 de octubre; 62/2020, de 15 de junio, y 20/2021, de 15 de febrero). Se impone, en consecuencia, a los órganos judiciales un especial deber de diligencia en la realización de los actos de comunicación procesal que asegure, en la medida de lo posible, su recepción por parte de los destinatarios, para darles la oportunidad de defensa y evitar indefensión (SSTC 167/1992, de 26 de octubre; 103/1993, de 22 de marzo; 216/1993, de 30 de junio; 108/1994, de 11 de abril; 186/1997, de 10 de noviembre; 59/2002, de 11 de marzo, y 91/2022, de 11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insiste, en este sentido, en la necesidad de que el órgano judicial agote las posibilidades de averiguación del domicilio real antes de acudir a la notificación por edictos. Por ello, cuando del examen de los autos o de la documentación aportada por las partes se deduzca la existencia de un domicilio que haga factible la notificación personal al demandado, debe intentarse esta antes de acudir a la notificación por edictos (SSTC 40/2005, de 28 de febrero, FJ 2; 293/2005, de 21 de noviembre, FJ 2; 245/2006, de 24 de julio, FJ 2, y 122/2013, de 20 de mayo, FJ 3). E incluso cuando no conste ese domicilio en las actuaciones, el órgano judicial deberá realizar otras gestiones en orden a la averiguación del domicilio real del demandado, siempre que ello no suponga exigirle una desmedida actividad investigadora (SSTC 126/1999, de 28 de junio, FJ 4; 113/2001, de 7 de mayo, FJ 5; 131/2014, de 21 de julio, FJ 2; 83/2018, de 16 de julio, FJ 4, y 181/2021, de 25 de octubre, FJ 2). En ocasiones, se ha considerado que estas gestiones pueden consistir en intentar el emplazamiento en el domicilio del administrador de la sociedad cuando se desconozca el domicilio de la sociedad demandada (SSTC 181/2021, FJ 4; 73/2022, de 13 de junio, FJ 3, y 140/2022, de 14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este deber que se impone a los órganos judiciales no puede llegar a significar que se deba exigir al juez o tribunal correspondiente el despliegue de una desmedida labor investigadora, lo que llevaría más bien a la indebida restricción de los derechos de defensa de los restantes personados en el proceso (SSTC 126/1999, de 28 de junio, FJ 4; 268/2000, de 13 de noviembre, FJ 4; 34/2001, de 12 de febrero, FJ 2; 55/2003, de 24 de marzo, FJ 2; 76/2006, de 13 de marzo, FJ 3, y 131/2014, de 21 de julio, FJ 2). Asimismo, venimos considerando que la indefensión del demandado por falta de emplazamiento personal cede cuando la situación de incomunicación sea imputable a la propia conducta del afectado, que voluntaria o negligentemente se ha situado al margen del proceso. En efecto, el conocimiento extraprocesal del afectado o su posible negligencia, descuido o impericia impide apreciar la vulneración del derecho fundamental, aunque debe tenerse en cuenta que tales situaciones no pueden fundarse en simples conjeturas, sino que debe acreditarse fehacientemente para que pueda invalidar la tacha de indefensión (SSTC 219/1999, de 29 de noviembre, FJ 2; 128/2000, de 16 de mayo, FJ 5; 268/2000, de 13 de noviembre, FJ 4, y 20/2021, de 15 de febrero, FJ 2). Hemos precisado, además, a propósito de esta cuestión, que el conocimiento extraprocesal del litigio ha de verificarse mediante una prueba suficiente, que no excluye las reglas del criterio humano que rigen la prueba de presunciones (por todas, SSTC 102/2003, de 2 de junio, FJ 2; 102/2004, de 2 de junio, FJ 3; 207/2005, de 18 de julio, FJ 2; 246/2005, de 10 de octubre, FJ 3; 124/2006, de 24 de abril, FJ 2, y 136/2014, de 8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al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como se ha expuesto con mayor detalle en los antecedentes, han quedado acreditados los siguientes extremos: (i) el órgano judicial intentó el emplazamiento en el domicilio que se indicaba en la demanda, que era, por otra parte, el mismo que figuraba en las escrituras de préstamo hipotecario; (ii) se intentó la notificación en el domicilio de los demandados con resultado negativo, indicando la diligencia que nadie respondía al timbre, ni constaban nombres en timbres ni buzones, y que los vecinos desconocían a las mercantiles; (iii) se procedió a la averiguación domiciliaria, que arrojó como único resultado el mismo domicilio en el que se había intentado la notificación; (iv) se acordó seguidamente el emplazamiento por medio de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anteriormente expuesta nos lleva a realizar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este caso, no nos encontramos ante un supuesto en el que el órgano judicial no hubiera desplegado ninguna actividad tendente a averiguar el domicilio de los demandados, pues consta en las actuaciones que se acordó practicar la averiguación domiciliaria por diligencia de ordenación de 14 de octubre de 2019, obrando también en autos el resultado de la misma, que revelaba como único domicilio aquel en el que se había intentado el emplazamiento. Los propios recurrentes reconocen como propio el domicilio en el que se intentó la citación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Sin embargo, y a pesar de que se conocía el domicilio real de los demandados, no pudo realizarse el emplazamiento personal porque se hizo un único intento y, cuando se llevó a cabo, nadie contestó al timbre. No consta, por otra parte, que se dejara aviso.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Tampoco consta que, tras el intento infructuoso de notificación personal de los demandados, y tratándose de sociedades mercantiles, el órgano judicial hubiera consultado los datos del registro mercantil, y en ellos, los relativos al administrador, teniendo en cuenta lo que establece el art. 155.3 LEC en su último párrafo para los casos en que la demanda se dirige contra una persona jurídica, así como la jurisprudencia constitucional antes citada en relación con el emplazamiento a través del administrador de una sociedad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estas circunstancias, concluimos que los recurrentes no pudieron conocer la existencia del procedimiento en el que habían sido demandados por causa no imputable a ellos, lo que les impidió personarse en el mismo para formular las alegaciones que estimasen pertinentes para su defensa. Esta indefensión resulta imputable al órgano judicial porque debió agotar todas las posibilidades de localización personal de los recurrentes mediante la consulta a los registros, organismos, colegios profesionales y entidades a los que se refieren los arts. 155.3 y 156 LEC. Sin embargo, no realizó todas las gestiones que le eran exigibles para procurar el emplazamiento personal. Tras un único intento de notificación en el domicilio con resultado negativo, y sin que conste que se dejara aviso, trató de averiguar un domicilio alternativo de las mercantiles demandadas, lo que no fue posible. Llegado este punto, debió persistir en sus esfuerzos para procurar el emplazamiento personal a través del administrador de las sociedades, tal y como permite el art. 155.3 LEC en su último párrafo, antes de acudir al emplazamiento edictal. Al no hacerlo, provocó la indefensión de los recurrentes. Por este motivo, debemos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Estimación del amparo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otorgar el amparo solicitado por las razones expuestas, al haberse producido la vulneración del derecho a la tutela judicial efectiva sin padecer indefensión (art. 24.1 CE) de las recurrentes, que fueron emplazadas indebidamente por edictos, viéndose privadas de su derecho a defenderse en el procedimiento de ejecución hipotecaria dirigido contra ellas. Como medidas para la reparación del derecho se acuerda la nulidad del auto del Juzgado de Primera Instancia e Instrucción núm. 5 de Alzira (Valencia), de 12 de julio de 2021, así como la nulidad del proceso ejecutivo hipotecario núm. 646-2019 seguido ante dicho juzgado, desde el momento inmediatamente anterior a aquel en que se dictó la diligencia de ordenación de 18 de octubre de 2019 que resolvió el emplazamiento por edictos de la demandante de amparo. Consiguientemente, acordamos también la retroacción de las actuaciones de dicho procedimiento hasta ese mismo momento procesal, para que por el letrado de la administración de justicia se dicte una resolución que resulte respetuosa con el derecho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Golf &amp; Mar 2000, S.L.; Promociones Torreurbe, S.L., e Ibermagreb, S.L., Import-Export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las demandantes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Restablecerlas en su derecho y, a tal fin, declarar la nulidad del auto de 12 de julio de 2021 dictado por el Juzgado de Primera Instancia e Instrucción núm. 5 de Alzira (Valencia), que desestimó el incidente extraordinario de nulidad de actuaciones en el proceso de ejecución hipotecaria núm. 646-2019; así como la nulidad de todas las actuaciones realizadas en el referido proceso de ejecución hipotecaria seguido ante el mismo órgano judicial, hasta el dictado de la diligencia de ordenación del letrado de la administración de justicia de 18 de octubre de 2019, incluyendo esta.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dictarse la diligencia de ordenación de 18 de octubre de 2019, para que se emita una nueva resolución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