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27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5067-2019, promovido por doña M.T.E.M., representada por el procurador de los tribunales don Miguel Ángel Heredero Suero y asistida por el letrado don Juan Ignacio Guerrero Llorente, contra el auto de 30 de mayo de 2019, dictado por la Sección Vigesimocuarta de la Audiencia Provincial de Madrid, en el rollo de apelación 578-2018, y contra la providencia de 28 de junio de 2019 del mismo tribunal por la que se inadmitió a trámite el incidente de nulidad de actuaciones formulado por la demandante contra el mencionado auto. Ha intervenido el Ministerio Fiscal y, como parte coadyuvante, en nombre propio y de sus dos hijos menores, don D.J.R.G., esposo de la demandante.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4 de septiembre de 2019, el procurador de los tribunales don Miguel Ángel Heredero Suero, actuando en nombre y representación de doña M.T.E.M., interpuso demanda de amparo contra las resoluciones que constan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formuló solicitud para la constitución de la adopción del menor B.R.K., nacido en Kiev (Ucrania) mediante gestación por sustitución e hijo de su esposo, don D.J.R.G., y de doña K.K., la gestante. Su solicitud de adopción dio lugar al expediente de jurisdicción voluntaria núm. 451-2017, seguido por el Juzgado de Primera Instancia núm. 28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testimonio íntegro de las actuaciones del citado procedimiento constan los siguientes documentos de relevancia para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Partida de nacimiento del menor B.R.G., expedida por el Ministerio de Justicia de Ucrania el 11 de noviembre de 2016, en la que consta que el menor nació el 8 de noviembre de 2016 en la ciudad de Kiev, que su padre es don D.J.R.G., y su madre doña M.T.E.M., ambos ciudadanos del Reino de España (folios 15-17 de los autos del procedimiento de adopción 451-2017). En la partida de nacimiento referida, el menor aparece como B.R.G., constando con los dos apellidos paternos, mientras que en la documentación española aparece inscrito como B.R.K., esto es, con el primer apellido del padre (R.) y el primer apellido de la gestante (K.).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Inscripción de nacimiento del menor B.R.K., en el registro civil consular de la Embajada de España en Kiev, en el que consta que el menor nació el 8 de noviembre de 2016 en la ciudad de Kiev, que su padre es don D.J.R.G., nacido en Madrid, de nacionalidad española y casado, y su madre, doña K.K., nacida en Poliske (Ucrania), de nacionalidad ucraniana y viuda. Consta igualmente que no existe matrimonio entre los progenitores y que el declarante es don D.J.R.G. (folio 18 de los autos del procedimiento de adopción 451-2017).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Libro de familia expedido por el encargado de asuntos consulares de la Embajada de España en Kiev el 15 de diciembre de 2016, a nombre de don D.J.R.G., y doña K.K., constando como único hijo de ambos B.R.K., nacido el 8 de noviembre de 2016 en la ciudad de Kiev (folios 19 y 20 de los autos del procedimiento de adopción 451-2017).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Pasaporte a nombre de B.R.K., expedido el 15 de diciembre de 2016 por la Embajada de España en Kiev, en el que consta como fecha de nacimiento el 8 de noviembre de 2016 y como nacionalidad, la española (folio 45 de los autos del procedimiento de adopción 451-2017).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Volante de inscripción en el padrón municipal de habitantes de Madrid de doña M.T.E.M. Figuran con la titular en la misma inscripción don D.J.R.G., y el menor adoptando, constando que el primero fue inscrito el 25 de agosto de 2004, en la misma fecha que la titular del documento, y el segundo el 23 de diciembre de 2016 (folio 21 de los autos del procedimiento de adopción 451-2017).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Acta de manifestaciones otorgada por doña K.K., ante el consejero de la Embajada de España en Kiev el 12 de abril de 2017, en la que se hace constar que el padre del menor es don D.J.R.G., mayor de edad, de nacionalidad española, y que la compareciente, doña K.K., asiente libre y voluntariamente a la adopción del mismo por doña M.T.E.M., mayor de edad y de nacionalidad española. En tanto la parte otorgante manifestó que no entendía el idioma en que estaba redactado el documento, consta que asistió al acto intérprete que tradujo la escritura, así como las explicaciones, reservas y advertencias formuladas por el consejero de la Embajada (folios 28 a 30 de los autos del procedimiento de adopción 451-2017).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marco del procedimiento de adopción citado, la trabajadora social adscrita al Juzgado de Primera Instancia núm. 28 de Madrid emitió informe pericial social el 14 de diciembre de 2017. Tras valorar las circunstancias personales, familiares, económicas y sociales de la adoptante, de su esposo y padre del menor y del menor adoptando, concluyó que el menor vivía en un ambiente socio-familiar que se consideraba adecuado. Subrayaba así que el menor vivía con su progenitor y la adoptante desde su nacimiento, que el núcleo familiar se consideraba estable por lo que podía garantizar el necesario equilibrio para el desarrollo del menor, que el matrimonio había llevado a cabo el procedimiento de gestación por sustitución de mutuo acuerdo y con la voluntad de asumir las funciones parentales, que la unidad familiar contaba con los medios económicos para garantizar la cobertura de las necesidades del menor y que el progenitor y la adoptante tenían la capacidad suficiente para cubrir sus necesidades afectivas y educacionales.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se subrayaba que la adoptante tenía unas circunstancias personales, económicas, familiares y sociales que le permitían ejercer las responsabilidades parentales sobre el menor adoptando, así como una adecuada capacidad, aptitud y motivación para atender sus necesidades, por lo que se consideraba que lo más beneficioso para el niño era que pudiera ejercer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26 de diciembre de 2017, el Ministerio Fiscal presentó escrito oponiéndose a la estimación de la demanda de constitución de la adopción con los siguientes argumentos, que se exponen sucintamente. Tras recordar que el art. 10 de la Ley 14/2006, de 26 de mayo, sobre técnicas de reproducción humana asistida, prevé la nulidad de pleno Derecho de los contratos de gestación por sustitución, indicando que la filiación del hijo nacido por gestación por sustitución vendrá determinada por el parto dejando a salvo la posible acción de reclamación de paternidad del padre biológico, el Ministerio Fiscal afirmaba que el caso debía tratarse como un supuesto de fraude internacional de ley. En ausencia de regulación legal, el supuesto de fraude internacional de ley había de ser sancionado, por analogía con lo previsto en el art. 6.4 del Código civil, con la aplicación de la norma material que se había tratado de eludir, en este caso el ya citado art. 10 de la Ley 14/2006, de 26 de mayo, sobre técnicas de reproducción humana asistida.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Ministerio Fiscal que no podía olvidarse que el art. 21 del Convenio relativo a los derechos humanos y la biomedicina y el art. 3 de la Carta de derechos fundamentales de la Unión Europea contemplan la prohibición de comerciar con el cuerpo humano; que los arts. 7 y 8 de la Convención sobre los derechos del niño reconocen el derecho del niño a conocer el origen e identidad de sus progenitores; que el art. 15 de la Convención sobre la eliminación de todas las formas de discriminación contra la mujer dispone la nulidad de todo contrato o cualquier otro instrumento privado que limite la capacidad jurídica de la mujer; y que el Informe anual sobre los derechos humanos y la democracia en el mundo adoptado por el Parlamento Europeo el 30 de noviembre de 2015, condena la gestación por sustitución como contraria a la dignidad de la mujer y propone la prohibición de tal práctica. Todos estos obstáculos legales impedían acceder a la adopción pretendida. Finalmente, subrayaba el Ministerio Fiscal que la denegación de la adopción en nada afectaba al interés del menor dado que este continuaría conviviendo con “el padre biológico y su esposa, quienes […] cuentan con indudables habilidades personales y medios materiales para dispensar a dicho menor las atenciones que precisa, quedando expeditas respecto del presunto padre las vías oportunas para la determinación de la relación biológica y el ejercicio de las acciones de filiación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expediente de adopción concluyó mediante el auto núm. 15/2018, de 15 de enero, en el que el Juzgado de Primera Instancia núm. 28 de Madrid estimó la pretensión de la demandante de amparo, acordando constituir el vínculo adoptivo entre ella y el menor B.R.K., quien en lo sucesivo mantendría como primer apellido el del padre y, como segundo apellido, el primero de la madre adoptiva.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comenzaba su razonamiento señalando que, según el escrito presentado por la ahora demandante en amparo, el menor adoptando había nacido en Kiev (Ucrania) mediante gestación por sustitución, siendo sus padres el esposo de la solicitante de la adopción “quien ha aportado el material genético y doña [K.K.], como gestante”. Subrayaba, igualmente, que vivía desde su nacimiento en el hogar familiar de la solicitante de la adopción y que el informe psicosocial elaborado por la trabajadora social adscrita al juzgado concluía que lo más beneficioso para el menor era que la solicitante de la adopción pudiera ejercer la patria potestad sobre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 recogía que el Ministerio Fiscal se había opuesto a la adopción por una serie de motivos, en especial, porque la normativa vigente en España proscribía la gestación por sustitución. Afirmaba que, aunque el art. 10 de la Ley 14/2006, de 26 de mayo, sobre técnicas de reproducción humana asistida, establece que los contratos de gestación por sustitución son nulos de pleno Derecho, precisándose que la filiación será determinada por el parto, no podía derivarse de ese precepto la denegación de la adopción. Podría haberse acogido el criterio del Ministerio Fiscal si la pretensión se hubiera dirigido contra la inscripción en el registro civil de la filiación del menor, toda vez que “la nulidad del contrato de gestación por sustitución no podría eludirse a través de dicho procedimiento, por más que en la legislación ucraniana estén permitidas dichas situaciones jurídicas, como ha acaecido en el supuesto enjuiciado, en que el menor ha sido inscrito en dicho país como hijo de la aquí actora y de su esposo”.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recordaba que la sentencia del Tribunal Supremo núm. 835/2013, de 6 de febrero de 2014, consideró que la decisión de la autoridad registral de atribuir la condición de padres a un matrimonio que contrató una gestación por sustitución era contraria al orden público internacional español, en virtud de lo previsto en el art. 10 de la Ley 14/2006, de 26 de mayo, sobre técnicas de reproducción humana asistida. Sin embargo, en esa misma sentencia, el Tribunal Supremo subrayaba que los menores nacidos mediante gestación por sustitución podían integrarse en la familia que suscribió el contrato correspondiente por vías distintas del reconocimiento de la filiación fijada en el registro del Estado en que se produjo su nacimiento, en concreto, a través de la reclamación de paternidad respecto del padre biológico y de figuras tales como la adopción o el acogimiento. Con arreglo a la resolución de instancia, este es el supuesto en el que nos encontramos, en tanto la solicitante interesa la constitución de la adopción del menor a su favor en cuanto esposa del padre biológico.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resolución que, siguiendo la jurisprudencia del Tribunal Europeo de Derechos Humanos (SSTEDH de 26 de junio de 2014, asuntos Mennesson c. Francia y Labassee c. Francia), que ha de utilizarse como criterio hermenéutico de los derechos fundamentales reconocidos en nuestra constitución ex art. 10.2 CE, no reconocer la relación de filiación entre los niños nacidos en el extranjero mediante gestación por sustitución y quienes han sido reconocidos como sus padres en el país de nacimiento vulneraría el derecho a la vida privada de esos niños [art. 8 del Convenio europeo de derechos humanos (CEDH)], debido a la situación de incertidumbre jurídica en la que se les situaría en relación con su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se cumplían los requisitos previstos en los arts. 175, en relación con el art. 176.2.2 del Código civil español, para la constitución de la adopción, se habían prestado las correspondientes manifestaciones de voluntad, y el informe pericial social era positivo, el juzgado estimaba la pretensión deducida al entender que era conforme al interés del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interpuso recurso de apelación contra la citada resolución, reiterando los argumentos que había utilizado para oponerse a la adopción en la instancia y añadiendo un argumento adicional. Señalaba así el Ministerio Fiscal que la resolución judicial partía de la premisa de que la inscripción registral era suficiente para probar la paternidad biológica del esposo de la ahora recurrente en amparo, aplicando analógicamente lo previsto en el art. 120 del Código civil en relación con la filiación por naturaleza no matrimonial, que prevé que para su acreditación basta la declaración ante el encargado del registro civil español, en este caso, el encargado del registro civil consular de la Embajada de España en Kiev. Sin embargo, el Ministerio Fiscal discrepaba de tal interpretación e indicaba la posibilidad de fraude en la atribución de la paternidad que se derivaba del tipo de contrato suscrito, que debía ser considerado nulo por ser contrario al orden público español. Consideraba el Ministerio Fiscal que el presunto padre debía acudir a las vías oportunas para determinar el vínculo biológico conforme a nuestro ordenamiento y, una vez determinada la filiación con el esposo, podría instarse la adopción por doña M.T.E.M.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demandante de amparo se opuso al recurso de apelación alegando, en sustancia, que era un hecho cierto, firme y no controvertido que el menor adoptando era hijo biológico de su esposo, inscrito en el registro civil consular de la Embajada de España en Kiev el 15 de diciembre de 2016; que ni esa inscripción, ni la filiación que acreditaba, había sido impugnada ni por el Ministerio Fiscal, ni por otros posibles interesados; que no podía discutirse la filiación respecto del padre biológico en el marco de un procedimiento de adopción por la esposa de este; que la nulidad de pleno Derecho de los contratos de gestación por sustitución ex art. 10 de la Ley 14/2006, de 26 de mayo, sobre técnicas de reproducción humana asistida, no podía tener incidencia alguna en un procedimiento de adopción; que la relación de filiación entre el menor y el padre biológico y esposo de la recurrente estaba acreditada por la inscripción en el registro civil consular, en virtud de lo previsto en el art. 113 del Código civil; y que la denegación de la adopción tendría una incidencia negativa en derechos e intereses del menor en numerosos ámbitos, entre otros, el personal, educativo, sanitario, hereditario o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Estando pendiente de resolución el citado recurso de apelación, devino firme el auto núm. 265/2018, de 21 de junio, del Juzgado de Primera Instancia núm. 28 de Madrid, que acordaba la adopción del segundo hijo menor del esposo por parte de la ahora demandante de amparo, que también había nacido en Ucrania mediante gestación por sustitución, el día 9 de agosto de 2017. Tal y como ocurriera con el primer menor, la relación de filiación del segundo menor con el esposo de la demandante de amparo quedó inscrita en el registro civil consular de la Embajada de España en Kiev y la demandante de amparo instó posteriormente su adopción en tanto esposa del padre biológico; adopción que fue acordada por el mismo juzgado que resolvió el procedimiento de adopción sobre el que versa el presente recurso de amparo. Sin embargo, en el caso del segundo menor, el Ministerio Fiscal no recurrió el auto en apelación, aunque se opuso a la constitución de la adopción en la instancia, de modo que la adopción quedó firme y fue inscrita en el registro civil central, pasando el menor adoptado a llamarse I.R.E.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testimonio de firmeza de la resolución que estimó la adopción del menor I.R.E., fue aportado por la representación procesal de la demandante de amparo ante el tribunal de apelación que estaba conociendo de la adopción de B.R.K., al amparo de lo establecido en el art. 271.2, en relación con el art. 460.2.3, ambos de la Ley de enjuiciamiento civil. En su escrito, la demandante de amparo señalaba que una eventual resolución estimatoria del recurso de apelación interpuesto vulneraría su derecho a la igualdad, así como el de los dos menores y su esposo debido al trato “desigual de ambos hermanos” (art. 14 CE). En el suplico se solicitaba al tribunal que tuviera por presentados los documentos aportados, que se diera traslado de los mismos al Ministerio Fiscal, y que resolviera sobre la admisión y el alcance de los mismos, desestimando el recurso del Ministerio Fiscal y confirmando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Sección Vigesimocuarta de la Audiencia Provincial de Madrid estimó el recurso de apelación interpuesto por el Ministerio Fiscal por auto núm. 279/2019, de 30 de mayo, revocando la resolución del Juzgado de Primera Instancia núm. 28 de Madrid y declarando no haber lugar a la adopción solicitada respecto del menor B.R.K.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aceptar y tener por reproducidos los antecedentes de hecho contenidos en la resolución apelada, el tribunal comenzaba su argumentación subrayando que la filiación solo puede determinarse en nuestro Derecho por los medios admitidos en el art. 113 del Código civil, “no siendo uno de ellos la inscripción en el Registro Civil como pretende justificarse en el presente caso, por cuanto, aunque el menor figure inscrito en el Registro Consular, el art. 23 de la Ley del Registro Civil veda la inscripción […] de hechos que sean contrarios a la legalidad española y la maternidad subrogada es contraria al orden público español” por contrariar el art. 10 de la Ley 14/2006, de 26 de mayo, sobre técnicas de reproducción humana asistida. Según el tribunal, esa previsión legal supone que la filiación de los niños nacidos mediante gestación por sustitución sea la determinada por 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Madrid continuaba indicando que los contratos de gestación por sustitución son contrarios al sistema de derechos y libertades reconocidos por nuestra Constitución y por los principales tratados internacionales de derechos humanos ratificados por España. Haciendo mención al Informe anual sobre los derechos humanos y la democracia en el mundo, adoptado por el Parlamento Europeo el 30 de noviembre de 2015, el tribunal recordaba que el Parlamento Europeo había condenado la gestación por sustitución por atentar contra la dignidad de la mujer, al tratar su cuerpo y sus funciones reproductivas como si fueran una materia prima.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el contenido de la sentencia del Tribunal Supremo núm. 835/2013, de 6 de febrero de 2014, y del auto del mismo tribunal de 2 de febrero de 2015, por el que se resolvió el incidente de nulidad de actuaciones promovido contra la sentencia núm. 835/2013, así como la sentencia del Tribunal Europeo de Derechos Humanos de 24 de enero de 2017, asunto Paradiso y Campanelli c. Italia, el tribunal de apelación se centraba en los hechos del caso. Recordaba así que nos encontrábamos ante un caso claro de gestación por sustitución, que el contrato en el que se conviene la gestación por la que nace el adoptando ha de reputarse nulo de pleno Derecho, y que el único documento en el que el esposo de la demandante de amparo funda su paternidad biológica sobre el menor adoptando es la inscripción del nacimiento en el Registro Civil Consular de la Embajada de España en Kiev.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apelación continúa afirmando que “[l]a constatada realidad de la posibilidad de fraude en la atribución de la paternidad derivada del propio contrato suscrito, como es el caso citado, advierten contra la asunción acrítica de su contenido y consecuencias, y permiten rechazar el establecer esa atribución de paternidad, bien sea directamente, bien para derivar del mismo consecuencias jurídicas de cualquier orden, de forma que el criterio a seguir habrá de ser el de negar cualquier valor a dicho contrato respecto de la determinación de la filiación del presunto padre sustentada en el mismo, considerado nulo por ser contrario al orden público español, y, en consecuencia, de oposición a la adopción instada que se pretenda sustentar en cualquier referencia a dicho documento”. Añade que, siguiendo la jurisprudencia del Tribunal Supremo, quedaban abiertas para el presunto padre las vías oportunas para la determinación del vínculo biológico, ejercitando las oportunas acciones de determinación de la paternidad, tras las cuales la demandante de amparo podría solicitar la adopción, siempre que concurrieran los requisitos legales para ello. Finalmente, el tribunal señala que “la denegación de la adopción, en nada afecta al interés del menor dado que continúa conviviendo con el padre biológico y su esposa, quienes, al parecer, según refieren en su escrito de demanda, cuentan con indudables habilidades personales y medios materiales para dispensar al menor las atenciones que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ahora recurrente en amparo promovió incidente de nulidad de actuaciones contra la citada resolución, por vulneración de los arts. 10, 14, 15, 18.1, 39 y 24.1 CE, 8 del Convenio europeo de derechos humanos (CEDH) y 3.1 de la Convención sobre los derechos del niño. Alegaba que el auto recurrido vulneraba su derecho a la tutela judicial efectiva (art. 24.1 CE), en tanto no cumplía con las exigencias constitucionales de motivación reforzada de las resoluciones judiciales cuando están en juego varios derechos sustantivos. En este sentido, consideraba vulnerado su derecho a la igualdad, así como el derecho a la igualdad y a no ser discriminados del menor adoptando y su hermano, a los que se trataba de forma diferente a pesar de encontrarse en idéntica situación. Adicionalmente, la demandante señalaba que la resolución impugnada también vulneraba el art. 18 CE, en relación con los arts. 10 y 39.2 CE, 3.1 de la Convención sobre los derechos del niño y 8 CEDH, al no reconocer su relación de filiación con el menor adoptando en detrimento del interés superior del menor. El citado incidente fue inadmitido por la Sección Vigesimocuarta de la Audiencia Provincial de Madrid por providencia de 28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las siguientes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parte alega “vulneración del art. 24.1 CE en su vertiente de derecho a obtener una resolución fundada que, en atención a la materia objeto del expediente, requiere una motivación reforzada”. Con cita de la STC 81/2018, de 16 de julio, FJ 3, la demandante señala que, cuando están en juego valores superiores del ordenamiento jurídico constitucional y derechos fundamentales, como son la dignidad de la persona, el derecho a la igualdad, a la integridad moral, intimidad personal y familiar de un menor, la motivación exigible a las resoluciones judiciales ha de ser concordante con los supuestos en los que la Constitución permite la afectación de esos valores y derechos. Por el contrario, subraya la parte, el auto impugnado se limita a reproducir los argumentos aportados por el Ministerio Fiscal, reforzando la existencia de un supuesto fraude de ley que afectaría a la filiación paterna del menor B.R.K., y prescinde de todo argumento relacionado con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parte alega vulneración del art. 24.1 CE en su vertiente de derecho a obtener tutela judicial efectiva sin indefensión. Señala la demandante que el auto impugnado le habría causado indefensión al mostrarse parcial y asumir acríticamente los argumentos del Ministerio Fiscal; no valorar los argumentos presentados por la parte en relación con la firmeza de la adopción del hermano menor de B.R.K.; y denegar la adopción sobre la base de la presunción de fraude en relación con la paternidad del esposo de la recurrente, provocando así que esta haya obtenido resultados distintos y contradictorios en dos expedientes idénticos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la demanda de amparo alega vulneración de una serie de derechos que califica de sustantivos, en concreto, el derecho a la igualdad y a no ser discriminado (art. 14 CE), el derecho a la intimidad personal y familiar (art. 18 CE), en conexión con la dignidad de la persona (art. 10 CE), la protección social, económica y jurídica de la familia (art. 39 CE), así como el art. 8 CEDH, el art. 3.1 de la Convención de Naciones Unidas sobre los derechos del niño y las disposiciones del Convenio europeo sobre el ejercicio de los derechos de los niños, hecho en Estrasburgo el 25 de enero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orden en el que se invocan en la demanda de amparo, la demandante aduce que la filiación ha sido incluida por la jurisprudencia constitucional en el ámbito propio y reservado de lo íntimo, protegido por el art. 18 CE, en conexión con el art. 10 CE, y que ese espacio se habría vulnerado por las especulaciones o rumores vertidos por al auto impugnado sobre la filiación de los dos menores B.R.K., e I.R.E.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que las resoluciones impugnadas habrían vulnerado el art. 24 CE, en relación con los artículos 18 CE y 39 CE, al no valorar las circunstancias personales de la familia estando en juego el derecho a la intimidad familiar (art. 18 CE), el de protección social, económica y jurídica de la familia (art. 39 CE), así como los arts. 8 CEDH y 3.1 de la Convención de Naciones Unidas sobre los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eventual vulneración del art. 14 CE, la demanda subraya que se habría producido una lesión del derecho a la igualdad y la prohibición de discriminación de todos los miembros del núcleo familiar, al haberse acordado la adopción del hermano menor de B.R.K., y haberse denegado la suya sin una justificación objetiva y razonable. Esa situación vulnera el derecho a la igualdad en relación con la demandante, que ha sido reconocida madre adoptiva de uno de los hijos biológicos de su marido, pero no del otro, sin justificación objetiva y razonable; de los dos menores implicados, que habrían sido tratados de forma desigual sin justificación alguna y habrían sido discriminados por razón de su nacimiento, en tanto que si hubieran nacido a la par o su adopción se hubiera promovido al mismo tiempo es muy probable que hubieran recibido idéntico tratamiento, acordándose la adopción en relación con ambos; y del esposo de la recurrente, puesto que sin justificación objetiva y razonable uno de sus hijos tiene madre adoptiva, mientras el otro carece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la demandante que las resoluciones impugnadas descuidan el interés superior del menor, que debe ser el principio rector de cualquier decisión que afecte a un menor, según la Convención de Naciones Unidas sobre los derechos del niño y el Convenio europeo sobre el ejercicio de los derechos de los niños, de 25 de enero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suplico de la demanda solicita que, teniéndose esta por formulada contra las dos resoluciones judiciales impugnadas, se otorgue el amparo a la demandante, reconociéndole “su derecho fundamental a la tutela judicial efectiva (ex art. 24.1 CE), para que se restablezcan sus derechos fundamentales vulnerados por las resoluciones recurridas y, en concreto, su derecho a la igualdad (ex art. 14 CE); su derecho a la integridad moral (ex art. 15 CE); su derecho al honor e intimidad personal y familiar y a la protección social, económica y jurídica de su familia (ex art. 18.1 CE en relación con el art. 39 CE); su derecho a la dignidad personal (ex art. 10 CE); así como el derecho a la igualdad (ex art. 14 CE) del menor adoptando [B.R.K.] y del marido de la recurrente [don D.J.R.G.]; y, por último, los derechos que a la recurrente, a su esposo e hijos, les otorga el art. 10.2 de la CE, en relación con lo establecido en el art. 8 del CEDH, el art. 3.1 de la Convención de las Naciones Unidas […] de derechos del niño, de 20 de noviembre de 1989 y las disposiciones del Convenio Europeo sobre el ejercicio de los derechos de los niños, de 25 de enero de 1996, y cualesquiera otros que la Sala tenga a bien considerar”. El suplico continúa solicitando la anulación de las dos resoluciones judiciales impugnadas y de todo lo practicado con posterioridad a las mismas, así como la confirmación en todos sus extremos del auto del Juzgado de Primera Instancia núm. 28 de Madrid, que acordó la adopción del menor B.R.K., por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otrosí digo, el representante procesal de la demandante de amparo, que también acreditaba ostentar la representación de don D.J.R.G., solicitó se tuviera a este por personado en calidad de coadyuvante, en su propio nombre y en el de sus hijos B.R.K., e I.R.E., de acuerdo con lo previsto en el art. 47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9 de septiembre de 2019, la Secretaría de Justicia de la Sección Primera, Sala Primera de este tribunal acordó requerir al procurador de la parte recurrente para que, en el plazo de diez días, aportara copia del auto de 15 de enero de 2018 del Juzgado de Primera Instancia núm. 28 de Madrid, así como tener por personado en calidad de coadyuvante, en nombre propio y de sus dos hijos menores, a don D.J.R.G., representado por el procurador don Miguel Ángel Heredero Suero. Por escrito de 11 de septiembre de 2019, la parte recurrente cumplió con lo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10 de mayo de 2021, la Sección Primera de este tribunal examinó el recurso y acordó admitirlo a trámite, “apreciando que concurre en el mismo una especial trascendencia constitucional (art. 50.1 LOTC) porque el recurso plantea un problema o afecta a una faceta de un derecho fundamental sobre el que no hay doctrina de este tribunal [STC 155/2009, de 25 de junio, FJ 2 a)] y […] puede dar ocasión al Tribunal para aclarar o cambiar su doctrina, como consecuencia del surgimiento de nuevas realidades sociales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 la Sección Vigesimocuarta de la Audiencia Provincial de Madrid, a fin de que en un plazo no superior a diez días remitiera certificación o fotocopia adverada de las actuaciones correspondientes al recurso de apelación núm. 578-2018, así como al Juzgado de Primera Instancia núm. 28 de Madrid para que hiciera lo propio con las actuaciones correspondientes a los autos de adopción núm. 451-2017.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junio de 2021, la Secretaría de Justicia de la Sala Primera de este tribunal dictó diligencia de ordenación por la que acordó dar vista de las actuaciones a las partes personadas y al Ministerio Fiscal, por plazo común de veinte días, a fin de que pudieran presentar las alegaciones que estimasen pertinentes conforme a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julio de 2021, presentó su escrito de alegaciones el representante procesal de la demandante de amparo y don D.J.R.G., este último actuando en su propio nombre y en el de sus dos hijos menores, donde se reiteraron los argumentos ya expuestos en la demanda de amparo y se interesó se otorgara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mediante escrito registrado el 19 de julio de 2021. Tras exponer los antecedentes procesales del recurso y resumir la demanda presentada, el escrito solicita la desestimación del recurso de amparo interpuesto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como parte de sus consideraciones previas, el Ministerio Fiscal recuerda la jurisprudencia del Tribunal Constitucional referida al derecho a adoptar y su conjugación con el mandato de protección de la familia (art. 39.1 CE) y de protección de los hijos (art. 39.2 CE). Señala así que la STC 198/2012, de 6 de noviembre, dispone que el ordenamiento jurídico español, que no reconoce un derecho fundamental a adoptar, prevé mecanismos suficientes para garantizar el interés superior del menor en el proceso de adopción, que ha de ser el interés prevalente en este tipo de procedimientos. Tras recordar la jurisprudencia constitucional, el Ministerio Fiscal afirma que la resolución impugnada es conforme con la doctrina expuesta “pues concilia el interés del menor objeto del expediente de adopción con las consecuencias jurídicas derivadas de la nulidad de pleno Derecho de los contratos de gestación por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Ministerio Fiscal discute los términos en que se plantea la demanda de amparo, en tanto la demandante la hace extensiva al menor adoptando y al padre de ambos niños, que es su marido, arrogándose una representación que no le corresponde. Recuerda el Ministerio Fiscal que la legitimación activa para interponer el recurso de amparo está regulada en el art. 46.1 b) LOTC, que dispone que están legitimados para interponer el recurso de amparo en los supuestos previstos en los arts. 43 y 44 LOTC quienes hayan sido parte en el proceso judicial previo, de lo que deduce la clara legitimación de la demandante para interponer el recurso de amparo, al haber sido esta la promotora del expediente de adopción y ostentar un interés legítimo. Añade el Ministerio Fiscal que el Tribunal Constitucional también ha reconocido la legitimación para interponer el recurso de amparo a quienes invoquen un interés legítimo (cita, entre otras, las SSTC 84/2000, de 27 de marzo, y 154/2016, de 22 de septiembre); interés legítimo que se habría construido como una categoría más amplia que la del derecho subjetivo, incluyendo a “toda persona cuyo círculo jurídico pueda resultar perjudicado por la violación de un derecho fundamental, aunque la violación no se produjese directamente en su contra (ATC 1193/1988, de 24 de octubre[…])”. En base a esta jurisprudencia, el Ministerio Fiscal entiende que el marido de la recurrente y su hijo tendrían interés legítimo para comparecer en el proceso, pero no lo han hecho y la demandante no puede suplir por voluntad propia esa decisión de no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análisis de las vulneraciones de derechos fundamentales alegadas por la demandante, el Ministerio Fiscal sostiene, en tercer lugar, que no se habría producido ninguna vulneración del derecho a la tutela judicial efectiva, en su vertiente de derecho a una resolución motivada. Puesto que no estamos en presencia de un procedimiento de tutela de derechos fundamentales dirigido a la defensa de un derecho fundamental sustantivo, sino de un procedimiento de jurisdicción voluntaria cuya característica definitoria es la ausencia de controversia, propia de los procesos contenciosos, el Ministerio Fiscal entiende que la doctrina constitucional que exige a los órganos judiciales una motivación reforzada de sus resoluciones en aquellos casos que puedan afectar a derechos sustantivos no resulta aplicable. En opinión del Ministerio Fiscal, la doctrina constitucional aplicable al caso sería aquella que exige la fundamentación en Derecho de las resoluciones judiciales, de modo que contengan los elementos y razones de juicio que permitan conocer cuáles han sido los criterios jurídicos que fundamentan la decisión sin incurrir en arbitrariedad, manifiesta irrazonabilidad o error patente. Trasladando la doctrina indicada al caso concreto, el Ministerio Fiscal sostiene que el auto impugnado permite conocer los criterios jurídicos que fundamentan su decisión, aplicándolos al caso concreto, de modo que su motivación ha de considerarse suficiente. Adicionalmente, señala que la resolución no prescinde del interés superior del menor, en tanto subraya que “de acordarse la denegación de la adopción, en nada afecta al interés del menor dado que continúa conviviendo con el padre biológico y su esposa, quienes, al parecer, según refieren en su escrito de demanda, cuentan con indudables habilidades personales y medios materiales para dispensar al menor las atenciones que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el Ministerio Fiscal rechaza las alegaciones de la recurrente referidas a la eventual vulneración del derecho a la tutela judicial efectiva sin indefensión. Tras recordar la jurisprudencia de este tribunal al respecto, el Ministerio Fiscal subraya que la demandante ha presentado cuanta documentación ha considerado pertinente en defensa y acreditación de su pretensión, y no ha denunciado ninguna irregularidad procesal durante la tramitación de la apelación de la que pudiera derivarse su indefensión. Señala adicionalmente que el desacuerdo de la recurrente en relación con la actuación del Ministerio Fiscal, que recurrió en apelación en el expediente de adopción del menor B.R.K., y no en el de su hermano menor, no puede atribuirse al tribunal de apelación. Finalmente, en cuanto a la alegación de parcialidad del tribunal de apelación por acoger el posicionamiento de la Fiscalía, el Ministerio Fiscal subraya que esa supuesta parcialidad podría haber vulnerado el derecho de la parte a un juez imparcial, si bien la parte ni invoca ni desarrolla argumentalmente tal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el Ministerio Fiscal defiende que tampoco se ha producido vulneración alguna del derecho a la igualdad ni de la demandante, ni de su esposo, ni de los dos menores, por el desigual desenlace de los dos procedimientos de adopción. Señala la Fiscalía que el derecho fundamental a la igualdad del art. 14 CE tiene dos manifestaciones esenciales, según la jurisprudencia de este tribunal: el derecho a la igualdad en la ley y a la igualdad en la aplicación de la ley. En el presente caso, entiende la Fiscalía, la queja de amparo pone de manifiesto la eventual vulneración del derecho a la igualdad en la aplicación de la ley. Sin embargo, para que pudiera entenderse vulnerado ese derecho sería necesario que concurrieran los siguientes requisitos: (i) la acreditación de un tertium comparationis; (ii) la identidad de órgano judicial que en casos sustancialmente iguales haya resuelto de forma contradictoria, entendiendo por tal no solo la Sala, sino también la Sección correspondiente; (iii) la existencia de alteridad en los supuestos contrastados y (iv) la ausencia de toda motivación que justifique la diferencia de trato. Pues bien, entiende el Ministerio Fiscal que esos requisitos no se dan en el caso concreto, en tanto la Audiencia Provincial no ha dictado más que una resolución sobre supuestos idénticos al analizado, no habiéndose presentado, por tanto, un término válido de comparación, ni existiendo un cambio de postura inmotivada en relación con supuestos idénticos. El distinto devenir de los dos expedientes de adopción instados por la demandante es fruto de las particulares vicisitudes procesales de cada uno de ellos y deriva no de la actuación del órgano judicial, sino del posicionamiento del Ministerio Fiscal, que no corresponde valorar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en relación con la eventual vulneración de los derechos de la demandante a la integridad moral (art. 15 CE) y al honor e intimidad personal y familiar (art. 18.1 CE), en relación con el derecho a la dignidad del art. 10 CE, el Ministerio Fiscal entiende que no tienen en la demanda de amparo un desarrollo específico, en tanto la demandante se limita a afirmar que las resoluciones impugnadas vulneran esos derechos de ella y su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la Secretaría de Justicia de 20 de julio de 2021 se hizo constar la recepción de los escritos de alegaciones del Ministerio Fiscal y del procurador de la demandante y la parte coadyuvante, quedando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virtud de los arts. 2.1 y 2 y 3.1 del acuerdo del Pleno del Tribunal Constitucional de 17 de enero de 2023, publicado en el “Boletín Oficial del Estado” de 19 de enero de 2023, el recurso lo conoce la Sala Segunda de este tribunal al conservar la magistrada doña Inmaculada Montalbán Huertas la ponencia asignada tras la renovación parcial del Tribunal que dio lugar a una nueva composición de sus Salas y Secciones, lo que fue puesto en conocimiento de las partes mediante diligencia de ordenación de 20 de enero de 2023 del secretario de justicia de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febrero de 2024 la Sala Segunda de este tribunal acordó proponer la avocación al Pleno del presente recurso de amparo, lo que fue notificado a las partes mediante providencia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27 de febrero de 2024,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se impugna el auto de 30 de mayo de 2019, dictado por la Sección Vigesimocuarta de la Audiencia Provincial de Madrid, que revocó la resolución del Juzgado de Primera Instancia núm. 28 de Madrid, que había estimado la pretensión de la demandante de amparo de constituir el vínculo adoptivo entre ella y el menor B.R.K.; así como la providencia de 28 de junio de 2019 del mismo tribunal, por la que se inadmitió a trámite el incidente de nulidad de actuaciones formulado por la demandante de amparo contra el mencionado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las actuaciones del citado procedimiento remitidas a este tribunal, el menor B.R.K., nació en Kiev (Ucrania) el 8 de noviembre de 2016 a raíz de un contrato por el que se convino su gestación a cargo de doña K.K., la gestante, que renunciaba a la filiación materna en favor de la demandante de amparo y su esposo, parte coadyuvante en este proceso. Siguiendo la terminología empleada en el art. 10 de la Ley 14/2006, de 26 de mayo, sobre técnicas de reproducción humana asistida, este tribunal se referirá a ese contrato como “el contrato de gestación por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menor fue inscrito en el registro civil consular de la Embajada de España en Kiev como hijo del esposo de la demandante de amparo y de doña K.K., la gestante. La demandante de amparo solicitó la constitución del vínculo adoptivo entre ella y B.R.K. Su pretensión fue inicialmente estimada por el Juzgado de Primera Instancia núm. 28 de Madrid, que acordó la constitución del citado vínculo adoptivo, decisión que fue posteriormente revocada en apelación por la Audiencia Provincial de Madrid, tras la interposición del correspondiente recurso por el Ministerio Fiscal. Tal y como se detalla en los antecedentes de hecho, la demandante de amparo solicitó también la constitución del vínculo adoptivo entre ella y el hijo menor de su esposo, I.R.E., nacido por idéntico procedimiento en Ucrania el día 9 de agosto de 2017. El Juzgado de Primera Instancia núm. 28 de Madrid acordó esa segunda adopción por auto núm. 265/2018, de 21 de junio, que devino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fue presentada únicamente en nombre de doña M.T.E.M. —aunque su esposo se personó en calidad de coadyuvante, en nombre propio y en el de sus dos hijos menores— y en ella se alega que las resoluciones recurridas habrían vulnerado su derecho a la tutela judicial efectiva, en sus vertientes de derecho a una resolución judicial motivada y fundada en Derecho y a no padecer indefensión (art. 24.1 CE). A decir de la demandante, las resoluciones impugnadas habrían vulnerado esos derechos al ignorar la cuestión central que se debatía en el proceso y resolver sobre una cuestión ajena al mismo, véase, la posible existencia de vínculo biológico entre el esposo de la demandante de amparo y el menor B.R.K., así como al obviar la exigencia de motivación reforzada que este tribunal impone a las resoluciones que afecten a valores o derechos constitucionales, prescindiendo de toda consideración relativa a la dignidad de la persona, la igualdad, la integridad moral, la intimidad personal y familiar de un menor, la protección de la familia y el interés superior del menor (arts. 10, 14, 15, 18 y 39 CE, en conexión con los arts. 8 CEDH y 3 de la Convención de Naciones Unidas sobre los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demandante de amparo sostiene que las resoluciones impugnadas le habrían causado indefensión al mostrar parcialidad en favor de las tesis defendidas por el Ministerio Fiscal, atribuir conductas fraudulentas a su esposo sin aportar indicio alguno de la ausencia de vínculo biológico con el menor B.R.K., no valorar los documentos aportados que acreditaban la firmeza de la resolución judicial por la que se acordaba la adopción de I.R.E., por la demandante y resolver de forma contradictoria en relación con sus solicitudes de adopción de los menores B.R.K., e I.R.E., a pesar de la sustancial identidad de ambos casos. La demanda de amparo sostiene que el tratamiento diferenciado de ambas solicitudes de adopción habría provocado la lesión adicional del derecho a la igualdad y a no ser discriminada de la demandante, así como de su marido y de los menores B.R.K., e I.R.E., que habrían sido discriminados por razón de su nacimiento (art. 14 CE). Finalmente, aduce que las resoluciones impugnadas habrían vulnerado su derecho a la integridad moral (art. 15 CE), dañado por la decisión de no acceder a la adopción de uno de los hijos de su esposo, así como del derecho a la intimidad, en conexión con la dignidad de la persona (art. 18 CE, en relación con el art. 10 CE), al especular sobre la filiación del menor B.R.K.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a la demanda de amparo por los motivos expuestos en los antecedentes, fundamentalmente por considerar que la demandante de amparo no está legitimada para actuar en nombre de su marido y del menor B.R.K. —de modo que el objeto de la demanda ha de circunscribirse a la eventual vulneración de sus derechos fundamentales— y por considerar que no se ha producido lesión alguna de los derechos de la demandante a la tutela judicial efectiva sin indefensión (art. 24.1 CE), a la igualdad (art. 14 CE), a la integridad moral (art. 15 CE), ni a la intimidad personal y familiar, en conexión con la dignidad de la persona (art. 18.1 CE, en relación con el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del presente recurso de amparo han de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Protección de la identidad de los menores de edad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no haya sido solicitado por la demandante de amparo, este tribunal viene obligado, en virtud del art. 86.3 LOTC y del art. 1 del acuerdo del Pleno de 23 de julio de 2015, por el que se regula la exclusión de los datos de identidad personal en la publicación de las resoluciones jurisdiccionales (“Boletín Oficial del Estado” núm. 178, de 27 de julio de 2015), a preservar de oficio el anonimato de los menores. En consecuencia, la presente resolución identifica por sus iniciales al menor cuya adopción fue solicitada por la demandante en amparo, así como a su hermano. Este tribunal estima, también de oficio y de conformidad con el art. 2 del citado acuerdo, que dicho tratamiento reservado debe extenderse, con la finalidad de preservar de modo efectivo el anonimato de ambos menores, a los datos personales de la demandante de amparo, así como de su esposo, personado como parte coadyuvante, y de la gestante.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Requisitos de admisibilidad: preservación del carácter subsidiario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ninguna de las partes ha alegado óbice alguno de procedibilidad en relación con el presente recurso de amparo, este tribunal ha reiterado que los defectos insubsanables de que pueda estar afectada la demanda de amparo no resultan reparados porque haya sido inicialmente admitida a trámite, “de forma que la comprobación de los presupuestos procesales para la viabilidad de la acción puede volverse a abordar o reconsiderar en la sentencia, de oficio o a instancia de parte, dando lugar a un pronunciamiento de inadmisión por la falta de tales presupuestos” (por todas, STC 66/2022, de 2 de junio, FJ 3, que se remite a la STC 154/2016, de 22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antes de examinar las vulneraciones de derechos fundamentales alegadas por la recurrente, debemos examinar de oficio la posible concurrencia de alguna de las causas de inadmisibilidad del recurso previstas en el art. 50.1 LOTC, entre las que se encuentra la denuncia formal en el proceso de la vulneración del derecho fundamental invocado ante este tribunal tan pronto como, una vez conocida, hubiera lugar para ello [art. 44.1 c) LOTC]. Esta exigencia, lejos de ser un mero formalismo, tiene por finalidad ofrecer a los órganos judiciales la oportunidad de pronunciarse sobre la violación constitucional invocada y preservar el carácter subsidiario del recurso de amparo, tal y como este tribunal ha subrayado en su jurisprudencia (por todas, STC 73/2007, de 16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ese defecto de falta de invocación debe apreciarse en el caso presente en relación con la queja referida a la vulneración del derecho a la igualdad del esposo de la demandante de amparo (art. 14 CE), en tanto esa alegación no fue incorporada al escrito por el que se promovió el incidente de nulidad de actuaciones contra el auto dictado por la Audiencia Provincial de Madrid el 30 de mayo de 2019. El recurso de amparo ha de ser inadmitido parcialmente en lo referido a esa queja, que se ha alegado per saltum en sede constitucional, sin haberse suscitado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Alcance de la legitimación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del fondo de la cuestión, procede asimismo analizar la alegación del Ministerio Fiscal en virtud de la cual procedería ceñir el objeto del presente proceso a los derechos fundamentales de los que es titular la demandante de amparo, en tanto esta invoca derechos fundamentales de todos los miembros del grupo familiar, pero lo hace arrogándose una representación que no le corresponde. El objeto del proceso de amparo habría así de quedar circunscrito a las alegaciones referidas a la vulneración de los derechos de la demandante de amparo, excluyéndose del enjuiciamiento de este tribunal las alegaciones referidas a la vulneración del derecho a la intimidad del menor B.R.K. (art. 18 CE, en relación con el art. 10 CE), así como del derecho a la igualdad y a no ser discriminado de los menores B.R.K., e I.R.E. (art. 14 CE), en tanto la alegación referida a la eventual vulneración de ese derecho en relación con el marido de la demandante de amparo ya ha sido excluida del enjuiciamiento de este tribunal por falta de invocación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debemos recordar, en primer lugar, que la demandante de amparo no actúa en el presente proceso constitucional en representación legal de los menores B.R.K., e I.R.E. La demanda de amparo fue presentada únicamente en su nombre, aunque su marido se personó como parte coadyuvante, en nombre propio y en el de sus dos hijos. Ambas partes comparten representación procesal y han formulado idénticas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alegado por el Ministerio Fiscal, la cuestión que se suscita no es, por tanto, si la demandante de amparo puede asumir la representación procesal de los menores B.R.K., e I.R.E., algo que en ningún caso la parte pretende, sino si esta está legitimada activamente para recurrir las resoluciones impugnadas invocando derechos que no son propios, sino de quienes se personaron como partes coadyuvantes. Tan solo en caso de llegar a una conclusión negativa respecto de esta cuestión, podríamos excluir de nuestro enjuiciamiento las alegaciones referidas a los derechos fundamentales de los menores B.R.K., e I.R.E., en tanto este tribunal ha admitido la intervención adhesiva a favor del demandante de amparo más allá del caso previsto en el art. 46.2 LOTC, pero ha subrayado que el coadyuvante del demandante no puede alterar el planteamiento ni el objeto del proceso, limitándose a alegar cuanto le convenga, sin restricción dialéctica alguna (por todas, STC 126/2011, de 18 de julio, FJ 7, y AATC 146/1996, de 10 de junio, FJ único, y 302/2003, de 29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así la cuestión, debemos recordar que, de conformidad con lo previsto en los arts. 162.1 b) CE y 46.1 b) LOTC, la legitimación activa para recurrir en amparo resoluciones judiciales corresponde a toda persona natural o jurídica que, habiendo sido parte en el proceso judicial precedente, invoque un interés legítimo. Siguiendo la jurisprudencia de este tribunal, la existencia de tal interés halla su expresión normal en la titularidad del derecho fundamental invocado, de modo que, a efectos de comprobar si existe tal legitimación, basta con examinar si el demandante de amparo ostenta la titularidad del derecho cuyo amparo se pide (por todas, SSTC 13/2001, de 29 de enero, FJ 4; 233/2005, de 26 de septiembre, FJ 9, y 66/2022, de 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 reiterada doctrina de este tribunal que la noción de interés legítimo ha de interpretarse de forma amplia y flexible, concurriendo “en toda persona cuyo círculo jurídico pueda resultar afectado por la violación de un derecho fundamental, aunque la violación no se haya producido directamente en su contra” (por todas, STC 298/2006, de 23 de octubre, FJ 4). Tal interés no puede confundirse con “un interés genérico en la preservación de derechos, sino con un interés cualificado y específico”, que debe ser valorado en atención al derecho fundamental que en cada caso se trate (por todas, SSTC 13/2001, de 29 de enero, FJ 4, y 66/2022, de 2 de junio, FJ 3). En aplicación de esta jurisprudencia, este tribunal ha reconocido la existencia de interés legítimo en determinadas situaciones de vinculación familiar, por ejemplo, de los guardadores de hecho respecto del menor de edad que se encuentra a su cargo (STC 221/2002, de 25 de noviembre, FJ 2), de los progenitores respecto de los derechos fundamentales de sus hijos menores de edad o con una discapacidad, aun cuando no estuvieren en ejercicio de la patria potestad (por todas, SSTC 174/2002, de 9 de octubre, FJ 4; 186/2013, de 4 de noviembre, FJ 2, y 148/2023, de 6 de noviembre, FJ 2) o del hijo respecto de los derechos fundamentales del progenitor sometido a su tutela (STC 38/2023, de 20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aunque la demandante de amparo no es titular de parte de los derechos que invoca, cumple con los requisitos exigidos por nuestra jurisprudencia para que se le reconozca legitimación activa para invocar tales derechos. Por un lado, la demandante de amparo fue parte en el proceso judicial en el que se dictaron las resoluciones judiciales impugnadas, siendo ella la promotora del procedimiento dirigido a constituir la adopción del menor B.R.K. Por otro lado, invoca los derechos fundamentales de quien es ya su hijo adoptivo, el menor I.R.E., así como del menor B.R.K., respecto del cual ha solicitado la constitución del vínculo adoptivo y con el que convive desde su nacimiento, sin que se aprecie conflicto de interés alguno entre la demandante y el menor B.R.K., como se desprende del hecho de que el padre de este se haya personado como parte coadyuvante en la presente causa, en su nombre y en nombre de los menores B.R.K., e I.R.E., presentando las mismas alegaciones que la demandante. En tales circunstancias, podemos concluir que la demandante de amparo tiene interés legítimo en defender, por la vía de este recurso de amparo, los derechos de los menores B.R.K., e I.R.E.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 los derechos fundamentales concernidos por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la presente demanda de amparo reside en la posible vulneración de diversos derechos fundamentales de la recurrente y los menores B.R.K., e I.R.E., debido a la negativa de los tribunales españoles a autorizar la constitución del vínculo adoptivo entre la demandante y el menor B.R.K., y al distinto tratamiento recibido por idéntica solicitud en relación con el menor I.R.E. La diversa índole de los derechos invocados por la demandante de amparo y el insuficiente desarrollo de alguna de las quejas de amparo planteadas, hacen necesarias una serie de precisiones previas dirigidas a delimitar el objeto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queja referida a la lesión del derecho a la integridad moral de la demandante de amparo (art. 15 CE), es necesario subrayar que la demanda carece manifiestamente de un mínimo desarrollo argumental que permita a este tribunal pronunciarse sobre la misma. La recurrente se limita a enunciar tal lesión únicamente en el suplico de la demanda, sin aportar ningún argumento en el cuerpo de la misma que permita a este tribunal atisbar los motivos por los que se habría producido una lesión del citado derecho. Resulta así evidente que la demandante de amparo no ha cumplido con la carga que tiene de facilitar a este tribunal “las alegaciones fácticas y jurídicas precisas a fin de dilucidar si ha mediado vulneración de los derechos fundamentales para cuya protección se interesa el otorgamiento del amparo constitucional” (entre otras, SSTC 155/2007, de 2 de julio, FJ 1, y 77/2008, de 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eventual lesión del derecho a no padecer indefensión (art. 24.1 CE), hay que resaltar que las alegaciones de la demandante se limitan a reiterar los motivos por los que entiende lesionado el derecho a la igualdad y a no ser discriminado (art. 14 CE) y el derecho a una resolución judicial motivada y fundada en Derecho (art. 24.1 CE), siendo esta queja claramente tributaria de esas lesiones; la última de las cuales constituye el núcleo central de la demanda de amparo presentada, tal y como se explicará en los siguientes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procede recordar que, en línea con la jurisprudencia de este tribunal, la indefensión constitucionalmente relevante es aquella que, siendo imputable a actos u omisiones de los órganos jurisdiccionales, “impide a una parte el ejercicio del derecho de defensa, privando o limitando su capacidad de ejercitar bien su facultad de alegar y justificar sus derechos e intereses para que le sean reconocidos, bien de replicar dialécticamente las posiciones contrarias en el ejercicio del indispensable principio de contradicción […], siempre que la indefensión tenga un carácter material, expresión con la que se quiere subrayar su relevancia o trascendencia, es decir, que produzca un efectivo y real menoscabo del derecho de defensa” (SSTC 52/1999, de 12 de abril, FJ 5, y 16/2011, de 28 de febrero, FJ 4, entre muchas otras). La demandante de amparo no identifica limitación alguna en el ejercicio de su derecho de defensa, ni tampoco detalla los motivos por los que se habría producido una indefensión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se refiere a la alegada vulneración del derecho fundamental a la igualdad y a no ser discriminado (art. 14 CE), es preciso recordar que la demandante atribuye tal lesión al diverso tratamiento que recibieron sus solicitudes de constitución del vínculo adoptivo con los menores B.R.K., e I.R.E. Esta primera alegación ha de ser analizada desde la perspectiva de nuestra jurisprudencia relativa a la desigual aplicación del Derecho por los órganos jurisdiccionales, en tanto la recurrente pone de relieve que sus solicitudes de constitución del vínculo adoptivo con los menores B.R.K., e I.R.E., habrían recibido un tratamiento distinto por la jurisdicción ordinaria a pesar de la sustancial identidad de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es preciso resaltar que la demandante de amparo no ha ofrecido un término de comparación válido que nos permita determinar si se ha producido una lesión del citado derecho. Según jurisprudencia constante de este tribunal, el derecho a la igualdad en la aplicación de la ley garantiza que los tribunales “resuelvan conforme a sus propios precedentes salvo que de forma reflexiva y como consecuencia de un diferente entendimiento del ordenamiento jurídico decidan cambiar de criterio” (por todas, STC 90/2023, de 11 de septiembre, FJ 6). Para poder apreciar la lesión del citado derecho nuestra jurisprudencia constante requiere, entre otros requisitos, que el tratamiento desigual en la aplicación del Derecho se atribuya al mismo órgano judicial, exigiéndose no solo la identidad de sala, sino también la de sección (SSTC 40/2015, de 2 de marzo, FJ 4; 120/2019, de 28 de octubre, FJ 3, y 90/2023, de 11 de septiembre, FJ 6, entre muchas otras). Este requisito no se cumple en el caso objeto de análisis, en tanto las resoluciones judiciales comparadas provienen de distintos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demandante de amparo alega que los menores, B.R.K., e I.R.E., habrían sido objeto de una discriminación por razón de su nacimiento, en tanto si hubieran nacido al mismo tiempo o su adopción se hubiera instado en el mismo procedimiento, la diferencia de trato no se habría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sobre la prohibición de discriminación que el art. 14 CE contiene, señalando que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(por todas, SSTC 63/2011, de 16 de mayo, FJ 3, y 172/2021, de 7 de octubre, FJ 3). El nacimiento constituye una de las categorías expresamente prohibidas de discriminación previstas en el art. 14 CE y, al hilo de la misma, este tribunal se ha pronunciado sobre distintas desigualdades de trato por razón del origen o la modalidad de la filiación (por todas, SSTC 171/2012, de 4 de octubre, FJ 4, y 105/2017, de 18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según nuestra jurisprudencia, la constatación de la vulneración de la prohibición de discriminación no requiere la aportación de término de comparación alguno (por todas, STC 154/2006, de 22 de mayo, FJ 6), en el caso presente, la demandante plantea su queja atribuyendo de manera específica la lesión del derecho a no ser discriminado por razón de nacimiento a una diferencia de trato que habría tenido su origen en las circunstancias temporales que rodearon el nacimiento de los menores B.R.K., e I.R.E., y el momento en que se instó su adopción. De entrada, el argumento de la demandante de amparo es puramente especulativo, al referirse a una hipotética solución diversa del asunto en caso de haber variado las circunstancias temporales relativas al nacimiento de los menores y/o al inicio del procedimiento de adopción. Por otra parte, se trata de una hipótesis vacía de contenido sustancial ya que ese elemento temporal no tuvo incidencia alguna en el razonamiento que llevó a la Audiencia Provincial de Madrid a modificar el criterio de la instancia y denegar la solicitud de adopción formulada por la demandante en relación con el menor B.R.K. Las circunstancias que rodearon el nacimiento de ambos menores fueron por lo demás idénticas, ya que ambos nacieron mediante gestación por sustitución. Siendo idénticas las circunstancias en que se produjo el nacimiento de los menores, no puede afirmarse que las mismas operasen como factor determinante de la diferencia de trato entre ellos, de modo que no cabe hablar de la existencia de una discriminación por razón de nacimiento en los términos exclusivamente comparativos denunciados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lo que se refiere a la alegada lesión del derecho a la intimidad personal y familiar (art. 18.1 CE), hemos afirmado que la filiación forma parte del ámbito propio y reservado de lo íntimo protegido por ese derecho y que la revelación o divulgación indebida de datos, reales o supuestos, sobre la filiación de una persona afecta no solo al derecho a la intimidad de esta, sino también de sus progenitores (SSTC 197/1991, de 17 de octubre, FJ 3, y 190/2013, de 18 de noviembre, FJ 2). No obstante, la parte no aduce que se haya producido una intromisión ilegítima en ese ámbito de lo íntimo mediante la divulgación indebida de datos referidos a la filiación del menor B.R.K., limitándose a cuestionar los pronunciamientos de las resoluciones impugnadas sobre la filiación paterna del menor. Las resoluciones judiciales impugnadas plantean un claro problema desde el punto de vista de la determinación de la filiación del menor B.R.K., pero no nos encontramos en el ámbito protegido por el derecho a la intimidad personal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esta conclusión que la jurisprudencia del Tribunal Europeo de Derechos Humanos, que es criterio de interpretación de las normas constitucionales relativas a las libertades y derechos fundamentales en virtud de lo previsto en el art. 10.2 CE (STC 11/2016, de 1 de febrero, FJ 3, entre muchas otras), haya integrado aspectos de la identidad del individuo en el contenido del derecho a la vida privada protegido por el art. 8.1 CEDH, exigiendo que las personas puedan determinar los elementos que integran su identidad como ser humano, lo que incluye su filiación, y examinando desde esa óptica la negativa de las autoridades de distintos Estados parte del Convenio europeo de derechos humanos a reconocer el vínculo de filiación legalmente constituido en otro Estado entre padres de intención y niños nacidos mediante gestación por sustitución (SSTEDH de 26 de junio de 2014, asuntos Mennesson c. Francia y Labassee c. Francia; de 16 de julio de 2020, asunto D., c. Francia, y de 6 de diciembre de 2022, asunto K.K., y otros c. Dinamarca, entre otras). Tampoco que ese mismo tribunal haya analizado esos supuestos desde la óptica del derecho a la vida familiar, también reconocido en el art. 8.1 CEDH (SSTEDH de 26 de junio de 2014, asuntos Mennesson c. Francia y Labassee c. Francia, y de 18 de mayo de 2021, asunto Valdís Fjölnisdóttir y otros c. Islandia; y Decisión de inadmisión del Tribunal Europeo de Derechos Humanos, de 30 de mayo de 2023, asunto Bonzano y otros c. Italia,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“el derecho a la vida privada y familiar reconocido en el art. 8.1 CEDH y el derecho a la intimidad personal y familiar reconocido en el art. 18.1 CE no son coextensos” y que, por tanto, nuestra doctrina no admite que “el deslinde del ámbito material de protección del derecho a la intimidad personal y familiar reconocido en el art. 18.1 CE, […] ‘deba verificarse mediante la mimética recepción del contenido del derecho a la vida privada y familiar reconocido en el art. 8.1 CEDH’” (por todas, STC 66/2022, de 2 de junio, FJ 4; y ATC del Pleno 40/2017, de 28 de febrero, FJ 3). No obstante, el hecho de que nuestra Constitución no reconozca un derecho fundamental a la vida privada y familiar en los términos reconocidos por el art. 8 CEDH y el art. 7 de la Carta de derechos fundamentales de la Unión Europea, no supone en modo alguno que los elementos constitutivos de la identidad de la persona, vinculados al libre desarrollo de la personalidad y al respeto a la dignidad de que somos titulares los seres humanos, así como las relaciones afectivas, familiares y de convivencia, carezcan de protección dentro de nuestro ordenamiento constitucional, tal y como detallaremos en los siguientes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una resolución judicial motivada y fundada en Derecho: el canon reforzado de motivación (art. 24.1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realizadas las precisiones anteriores, procede abordar el núcleo central de la presente demanda de amparo, que no es otro que la eventual lesión del derecho a una resolución judicial motivada y fundada en Derecho (art. 24 CE), en relación con el reconocimiento de la filiación, concebido como uno de los aspectos esenciales que configuran la identidad de la persona (art. 10.1 CE), y con la protección de la familia y de los niños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en esencia, no se agota en el derecho a acceder al proceso y a solicitar a los órganos judiciales la tutela de los derechos e intereses legítimos, sino que comprende, además, obtener una resolución que, salvo que concurra causa legal, resolverá el fondo del asunto mediante el dictado de una resolución congruente con los pedimentos de las partes, motivada y fundada en Derecho, no incursa en arbitrariedad, irrazonabilidad o error fáctico patente. Procede recordar respecto de esta última vertiente del genérico derecho a la tutela judicial efectiva que el derecho a obtener una resolución fundada en Derecho, favorable o adversa, es garantía frente a la arbitrariedad e irrazonabilidad de los poderes públicos, y que ello implica, en primer lugar, que la resolución ha de estar motivada, es decir, contener los elementos y razones de juicio que permitan conocer cuáles han sido los criterios jurídicos que fundamentan la decisión. A tal efecto, es preciso señalar,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164/2002, de 17 de septiembre, FJ 4; 214/1999, de 29 de noviembre, FJ 4; 228/2005, de 12 de septiembre, FJ 3; 59/2006, de 27 de febrero, FJ 3; 109/2006, de 3 de abril, FJ 5, y 215/2006, de 3 de julio, FJ 3, entre otras)” (STC 132/2007,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manifestado también en numerosas ocasiones,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exige motivaciones concordantes con los supuestos en los que la Constitución permite la afectación del valor o derecho en liza (entre muchas otras, SSTC 81/2018, de 16 de julio, FJ 3; 9/2020, de 28 de enero, FJ 6, y 113/2021, de 31 de mayo). Dado que la demandante de amparo identifica varios principios y valores constitucionales como aquellos que podrían haberse visto afectados por la medida, procede deslindarlos antes de enjuiciar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Motivación reforzada (art. 24.1 CE) en la determinación de la filiación, en la protección de la familia y del interés superior de las personas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identifica la dignidad de la persona como uno de los valores superiores del ordenamiento constitucional que se habría visto afectado por las resoluciones impugnadas (art. 10.1 CE). En relación con esta alegación debemos recordar que este tribunal ha reconocido el vínculo existente entre el libre desarrollo de la personalidad y el respeto a la dignidad de que somos titulares los seres humanos (art. 10.1 CE) y la determinación de los elementos constitutivos de la identidad de una persona (por todas, SSTC 99/2019, de 18 de julio, FJ 4, y 130/2022, de 24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subrayado así que “establecer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 (STC 99/2019, de 18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ha identificado distintos atributos esenciales que configuran la identidad propia de cada persona, véase, la voz y el nombre (STC 117/1994, de 25 de abril, FJ 3), el nombre y los apellidos (SSTC 167/2013, de 7 de octubre, FJ 5, y 178/2020, de 14 de diciembre, FJ 2), el sexo (STC 99/2019, de 18 de julio, FJ 4), la expresión de género (STC 67/2022, de 2 de junio, FJ 3) y la edad (STC 130/2022, de 24 de octubre, FJ 4). En la STC 138/2005, de 26 de mayo, FJ 4, este tribunal reconoció también el vínculo entre el derecho del hijo a conocer su identidad y la obligación que el art. 39.2 CE impone a los poderes públicos de posibilitar la investigación de la paternidad, entendida como paternidad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nuestro ordenamiento constitucional, la determinación de la filiación no solo permite al individuo establecer su propia identidad y desarrollar libremente su personalidad (art. 10.1 CE), sino que sirve también al fin de garantizar la efectividad de la obligación que incumbe a los poderes públicos de asegurar la protección integral de los hijos (art. 39.2 CE), así como de la obligación que incumbe a los padres de prestar asistencia de todo orden a sus hijos durante su minoría de edad y en los demás casos que legalmente proceda (art. 39.3 CE); en tanto se orienta a constituir, entre los sujetos afectados, un vínculo jurídico comprensivo de derechos y obligaciones recíprocos, integrante de la denominada relación paterno-filial.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alegación de que las resoluciones judiciales impugnadas no habrían tenido en cuenta sus circunstancias familiares, ni respetado el mandato de protección de la familia contenido en el art. 39.1 CE, conviene comenzar precisando que, según nuestra jurisprudencia, ningún precepto constitucional reconoce un derecho fundamental a adoptar. Tal y como ha subrayado este tribunal, siguiendo la jurisprudencia del Tribunal Europeo de Derechos Humanos, “la adopción es ‘dar una familia a un niño, y no un niño a una familia’ y el Estado debe asegurarse de que las personas elegidas como adoptantes sean las que puedan ofrecerle, desde todos los puntos de vista, las condiciones de acogida más favorables” (SSTC 198/2012, de 6 de noviembre, FJ 12, y 93/2013, de 23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las propias resoluciones judiciales impugnadas, la demandante de amparo lleva conviviendo con el menor B.R.K., desde su nacimiento y ha desarrollado vínculos afectivos, educacionales y de cuidado, equivalentes a los que se derivan del vínculo de parentalidad. Nos encontramos así ante relaciones de tipo paternofilial no consolidadas jurídicamente, sobre cuya protección, al amparo del art. 39.1 CE, no nos habíamos pronunciado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subrayado que el concepto constitucional de familia que el art. 39.1 CE ordena proteger no solo incluye a las familias que tienen su origen en el matrimonio. Como corresponde a una sociedad plural, ese concepto de familia protege también a aquellas basadas en relaciones de afectividad de hecho y, por tanto, a las parejas de hecho (por todas, SSTC 222/1992, de 11 de diciembre, FFJJ 4 y 5, y 116/1999, de 17 de junio, FJ 14). Asimismo, hemos subrayado que la noción constitucional de familia incluye relaciones con o sin descendencia (por todas, STC 222/1992, de 11 de diciembre, FJ 4) y que las relaciones paterno-filiales que el art. 39.1 CE protege no son solo las naturales derivadas de la procreación, sino también las adoptivas, en tanto hemos entendido que es un hecho comúnmente aceptado que los hijos adoptivos se integran y constituyen una familia, aunque sus padres legales no se correspondan con los biológicos (por todas, STC 116/1999, de 17 de junio,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Tribunal Europeo de Derechos Humanos ha reconocido la existencia de vínculos familiares protegibles al amparo del derecho a la vida familiar del art. 8.1 CEDH en ciertos supuestos en los que existía una relación paternofilial de hecho entre un menor de edad y quien se comportaba como su progenitor, aun en ausencia de vínculo biológico o jurídico (STEDH de 28 de junio de 2007, asunto Wagner y J.M.W.L., c. Luxemburgo, § 117; de 26 de junio de 2014, asunto Mennesson c. Francia, § 45; de 26 de junio de 2014, asunto Labassee c. Francia, § 50,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alega también que las resoluciones impugnadas no habrían tenido en cuenta el interés superior del menor B.R.K. (art. 39 CE). En relación con esta materia, procede recordar que numerosos pronunciamientos de este tribunal subrayan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lo previsto en el art. 3.1 de la Convención sobre los derechos del niño. Ese tratado internacional, ratificado por España mediante instrumento de 30 de noviembre de 1990, destaca entre los acuerdos internacionales a los que hace referencia el art. 39.4 CE, además de constituir canon hermenéutico de las normas relativas a derechos fundamentales y libertades que nuestra Constitución reconoce ex art. 10.2 CE (por todas, SSTC 64/2019, de 9 de mayo, FJ 4; 131/2023, de 23 de octubre, FJ 3, y 148/2023, de 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nuestra jurisprudencia, corresponde a los tribunales ordinarios la decisión de cuál sea en cada caso el interés superior del menor, “aunque es de nuestra incumbencia examinar si la motivación ofrecida por los mismos para adoptar cuantas medidas conciernen a los menores, está sustentada en su mayor beneficio y así comprobar que no se han lesionado sus derechos fundamentales” (por todas, SSTC 178/2020, de 14 de diciembre, FJ 3, y 113/2021, de 31 de mayo, FJ 2). Una vez más hemos de subrayar que el canon de razonabilidad constitucional deviene más exigente en supuestos en que se invoca el interés superior del menor (SSTC 141/2000, de 29 de mayo, FJ 5; 217/2009, de 14 de diciembre, FJ 5; 127/2013, de 3 de junio, FJ 6, y 138/2014, de 8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al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se somete a nuestro enjuiciamiento la decisión de la Audiencia Provincial de Madrid de denegar la constitución del vínculo adoptivo entre un menor nacido mediante gestación por sustitución en Ucrania y la esposa del padre del menor. No nos encontramos, por tanto, ante un supuesto de denegación de inscripción en el registro civil español del nacimiento y filiación de un menor basado en certificaciones de un registro extranjero, ni tampoco ante una denegación de inscripción de relaciones de filiación declaradas por un tribunal extranjero. El menor B.R.K., figura inscrito en el registro civil español como hijo de don D.J.R.G., esposo de la demandante en amparo, y doña K.K., la gestante. La demandante de amparo promovió la creación del vínculo adoptivo con el menor B.R.K., utilizando la vía privilegiada que prevé el art. 176.2.2 del Código civil para el cónyuge o la persona unida por análoga relación de afectividad al progenitor del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explica con detalle en los antecedentes de hecho, el Juzgado de Primera Instancia núm. 28 de Madrid acordó constituir el vínculo adoptivo entre la demandante de amparo y el menor tras valorar el informe pericial social elaborado por la trabajadora social adscrita al juzgado, que destacaba la estabilidad del núcleo familiar formado por la demandante de amparo y su marido, así como su capacidad para cubrir las necesidades afectivas y educacionales del menor, y verificar que se cumplían los requisitos exigidos por el art. 175, en relación con el art. 176.2.2, del Código civil, para la adopción, inclusive las preceptivas manifestaciones de voluntad para la constitución del vínculo de adopción por todos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razonamiento, el juzgado recordaba que el art. 10.1 de la Ley 14/2006, de 26 de mayo, sobre técnicas de reproducción humana asistida, prevé la nulidad de pleno Derecho de todo contrato de gestación por sustitución. Esa previsión legal impide la inscripción en el registro civil español de una filiación basada en ese tipo de contrato por ser contraria al orden público internacional español. No obstante, continuaba el juzgado, a fin de evitar la situación de desprotección de los menores nacidos mediante gestación por sustitución y reconocer los lazos familiares forjados con los padres de intención, cabe regularizar la situación familiar mediante la reclamación de la paternidad respecto del padre biológico y de figuras tales como la adopción o el acogimiento. Dado que, en el caso analizado, se instaba la adopción del menor B.R.K., y se cumplían todas las exigencias legales para acordarla, el juzgado entendía que procedía acceder a lo pedido a fin de evitar las incertidumbres jurídicas en la vida del menor que se derivarían de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Asumiendo un posicionamiento diametralmente opuesto, la Audiencia Provincial de Madrid llegaba a la solución contraria. Tras aceptar los hechos probados en la instancia, entre los que se hallaba que don D.J.R.G., era el padre biológico del menor B.R.K., el tribunal reproducía el contenido del art. 10.1 de la Ley 14/2006, de 26 de mayo, sobre técnicas de reproducción humana asistida, señalando que el citado precepto priva de toda eficacia jurídica a los contratos de gestación por sustitución, al tiempo que prevé el régimen de filiación del niño nacido de estos contratos: la filiación materna vendrá determinada por el parto, quedando a salvo la posible acción de reclamación de la paternidad respecto del padre biológico.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apelación continuaba indicando que los contratos de gestación por sustitución son contrarios al sistema de derechos y libertades reconocidos por nuestra Constitución y por los principales tratados internacionales de derechos humanos ratificados por España, en tanto atentan contra la dignidad de la mujer, al tratar su cuerpo y sus funciones reproductivas como si fueran una materia prima.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extensa cita de la jurisprudencia del Tribunal Supremo y del Tribunal Europeo de Derechos Humanos en la materia, el tribunal descendía al supuesto de hecho concreto, subrayando que el menor adoptando había nacido de un contrato de gestación por sustitución y que el único documento en el que don D.J.R.G., fundaba su paternidad biológica era la inscripción en el registro civil consular de la Embajada de España en Kiev, donde aparece como padre del menor. Constatando la posibilidad de fraude en la atribución de esa paternidad derivada del contrato de gestación por sustitución, la Audiencia Provincial de Madrid negaba todo valor jurídico a la filiación paterna establecida, señalando que quedaban “expeditas respecto del presunto padre las vías oportunas para la determinación de la relación biológica”. Asimismo, entendía que procedía denegar la adopción pretendida hasta que se hubiera acreditado la paternidad biológica conforme al ordenamiento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hacía una única mención al interés superior del menor afectado, afirmando que “la denegación de la adopción, en nada afecta al interés del menor dado que continúa viviendo con el padre biológico y su esposa, quienes, al parecer, según refieren en su escrito de demanda, cuentan con indudables habilidades personales y medios materiales para dispensar al menor las atenciones que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valoración del razonamiento que llevó a la Audiencia Provincial de Madrid a revocar la resolución de la instancia, denegando la creación del vínculo adoptivo entre la demandante de amparo y el menor B.R.K., debe partir de una primera observación. Este tribunal es consciente de que, en contextos como el analizado en el presente caso, en el que el nacimiento del menor ha tenido su origen en una gestación por sustitución desarrollada en el extranjero, la determinación de la filiación del menor en favor de quien suscribió ese contrato para satisfacer su deseo de ser padre o madre puede ir en contra de valores y derechos constitucionalmente reconocidos. No obstante, la resolución judicial impugnada incurrió en quiebras lógicas en su razonamiento que impiden las conclusiones alcanzadas y, por otro lado, no justificó suficientemente la solución alcanzada a la luz de los intereses del menor concernido y de los valores constitucionales en 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Madrid debía pronunciarse, en el caso presente, sobre la adopción del menor B.R.K., por la demandante en amparo, que era cónyuge de quien consta inscrito en el registro civil español como padre del menor. Lejos de ceñirse al objeto del proceso, verificando si se daban los requisitos legales cuyo cumplimiento exige el art. 175, en relación con el art. 176.2.2 del Código civil, para la adopción en supuestos como el analizado, el tribunal puso en tela de juicio la relación de filiación del menor B.R.K., con don D.J.R.G., sobre la base de “la posibilidad de fraude en la atribución de la paternidad” a la que aludía el Ministerio Fiscal en su recurso, deduciendo a partir de ese presunto fraude que no se daba uno de los requisitos esenciales para acceder a la adopción en el caso analizado, véase, que quien la solicitaba fuera la esposa del padre del menor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apelación obviaba así que, conforme al art. 113 del Código civil, la filiación se acredita, entre otras vías, por la inscripción en el registro civil y que los datos inscritos gozan de presunción de exactitud e integridad (arts. 16 y 19 de la Ley 20/2011, de 21 de julio, del registro civil). Los asientos registrales de filiación pueden ser rectificados cuando exista una discordancia entre lo inscrito y la realidad extrarregistral, bien conforme a lo previsto en la Ley del registro civil, bien en ejercicio de las acciones de impugnación de la filiación previstas en los arts. 136 y ss. del Código civil. Sin embargo, en el caso objeto de análisis, no se había ejercitado acción alguna dirigida a impugnar la filiación paterna, que constaba y consta inscrita en el registro civil, de modo que al verter dudas sobre la misma y derivar de esas dudas la denegación de la adopción, la Audiencia Provincial de Madrid incurrió en una motivación manifiestamente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es preciso reseñar que la parca valoración del tribunal de apelación en relación con la adecuación de la decisión adoptada al interés superior del menor B.R.K., no satisface el canon de motivación especialmente reforzado que impone nuestra jurisprudencia en los casos en que la esfera personal y familiar de un menor se ve afectada. La resolución judicial enjuiciada se limitó a subrayar, en manifiesta contradicción con sus afirmaciones referidas al fraude en la determinación de la filiación paterna, que el interés superior del menor se veía preservado porque continuaría viviendo con la demandante de amparo y don D.J.R.G., su padre biológico. Esa afirmación atendía parcialmente a la realización de uno de los valores y derechos en liza, en tanto permitía al menor B.R.K., seguir disfrutando de facto de los vínculos familiares que le unían a la demandante de amparo, a don D.J.R.G., y al hijo menor de ambos. Sin embargo, esa afirmación no tenía en cuenta la inseguridad jurídica que rodeaba esos lazos y el impacto de la misma en la construcción de la identidad del menor B.R.K.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apreciar, en consecuencia, que las resoluciones impugnadas vulneraron el derecho fundamental que consagra el art. 24.1 CE, pues su fundamentación no puede considerarse respetuosa de las exigencias constitucionales de motivación por la insuficiencia de la argumentación que las sustenta, carente del rigor lógico reclamable a una resolución judicial, máxime estando en juego la construcción de la identidad del menor B.R.K. (art. 10.1 CE), así como la protección de los lazos familiares creados con la recurrente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indicar, por último, que a fin de evitar la prolongación de la situación de inseguridad jurídica a la que se ha visto sometido el menor B.R.K., debemos limitarnos a anular las resoluciones judiciales impugnadas, quedando firme la dictada por el Juzgado de Primera Instancia núm. 28 de Madrid, que acordó constituir el vínculo adoptivo entre la demandante de amparo y el menor B.R.K., tras realizar una ponderación constitucionalmente adecuada de los intereses en litigio y verificar el cumplimiento de los requisitos legalmente exigidos para la adopción.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promovido por doña M.T.E.M.,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relativa a la vulneración del derecho a la igualdad de don D.J.R.G., (art. 14 CE), por falta de invocación tempestiva [art. 44.1 c) LOTC].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se ha vulnerado el derecho a la tutela judicial efectiva de la demandante de amparo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Restablecerla en su derecho y, en consecuencia, declarar la nulidad del auto núm. 279/2019 de la Sección Vigesimocuarta de la Audiencia Provincial de Madrid, de 30 de mayo de 2019, recaído en el rollo de apelación núm. 578-2018, así como de la providencia de 28 de junio de 2019 del mismo tribunal que inadmitió a trámite el incidente de nulidad de actuaciones planteado contra el citado auto; y declarar la firmeza del auto núm. 15/2018 del Juzgado de Primera Instancia núm. 28 de Madrid, de 15 de enero de 2018, recaído en el procedimiento de adopción núm. 451-2017.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5067-2019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me parece necesario, en ejercicio de la facultad prevista en el art. 90.2 LOTC, formular este voto para dejar constancia y hacer públicos los argumentos que expuse en las deliberaciones del Pleno en el que se estimó el recurso de amparo núm. 5067-2019.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Pleno del Tribunal adopta en su sentencia un enfoque basado en el examen del derecho a la tutela judicial efectiva, en su vertiente del derecho a una resolución judicial motivada y fundada en Derecho (art. 24 CE), en relación con el reconocimiento de la filiación, concebido como uno de los aspectos esenciales que configuran la identidad de la persona (art. 10.1 CE), y con la protección de la familia y de los niños (art. 39 CE). Pero esta aproximación, planteada por la recurrente en amparo, que fue madre comitente en el proceso de gestación subrogada del que resulta el nacimiento del niño cuya adopción pretende, invisibiliza el problema estructural que existe en el ordenamiento español respecto del fenómeno de la gestación por substitución o para otros, realizado en el extranjero por mujeres no protegidas por las garantías básicas de nuestro sistema constitucional. Esta aproximación, que sí estaba presente en el pronunciamiento de la Audiencia Provincial anulado por la sentencia de amparo, no debió quedar fuera del razonamiento del Tribunal Constitucional, porque es esencial para comprender el argumento subyacente a la irrazonable resolución judicial que, por esa razón, es considerada contraria al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asunto que resuelve la sentencia del Pleno están presentes los derechos del menor y de la madre comitente (adoptiva), pero están ausentes los derechos de las que no tienen voz ante los tribunales españoles, mujeres cuyos derechos, al menos en sede constitucional, debieron ser considerados.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un mundo globalizado el hecho de que, aisladamente, un Estado declare nulos los contratos de gestación por sustitución, como sucede en España con el art. 10 de la Ley 14/2006, de 26 de mayo, sobre técnicas de reproducción humana asistida, no evita que la legislación de otro Estado permita esta modalidad contractual de reproducción humana y, salvo que así se prevea expresamente, cosa que no sucede en el marco de nuestro ordenamiento jurídico, no impide tampoco que las personas se desplacen a esos terceros Estados para contratar allí y traer después a la persona recién nacida a España, con la pretensión de hacer valer en nuestro territorio el vínculo familiar válido en otro contexto normativo.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solución a este problema de vacío normativo debería expresamente ser regulada por el legislador. Así lo reclama también el propio Tribunal Supremo en la STS 835/2013, de 6 de febrero de 2014, FJ 6, paradigmática en lo que hace al tema de la gestación subrogada. Resulta contrario a la seguridad jurídica del art. 9.3 CE que el mismo legislador que prohíbe una práctica en España no prevea restricción suficiente para las prácticas equivalentes realizadas fuera de nuestro país, porque ello legaliza de facto, por inacción y por la vía de la necesaria protección de los menores, lo que se considera ilegal en nuestro sistema.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pudiendo entenderse que la laguna normativa haya quedado adecuadamente cubierta por las sucesivas instrucciones de la Dirección General de los Registros y del Notariado (Instrucción de 5 de octubre de 2010 e Instrucción de 18 de febrero de 2019), los jueces y tribunales se ven obligados a dar solución a los supuestos de hecho que llegan a su conocimiento y, en muchas ocasiones, lo hacen sobre una base argumental insuficiente, contradictoria o, como en el caso que ahora nos ocupa, carente de rigor lógico. Dado que no es función de este Tribunal Constitucional sustituir al legislador, al menos la sentencia resolutoria del presente recurso de amparo pudo ofrecer pautas interpretativas en clave de derechos fundamentales y con perspectiva de género, de modo que los órganos de la jurisdicción ordinaria tuvieran a su alcance un argumentario adecuado para resolver los conflictos planteados por el reconocimiento de situaciones, actos o resoluciones judiciales extranjeras en nuestro sistema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órganos jurisdiccionales, a la hora de reconocer el vínculo familiar entre progenitores de intención o comitentes y la persona nacida de un proceso de gestación de una mujer subrogante, han de aplicar la regla del art. 12.3 del Código civil, que preceptúa que, en ningún caso, tendrá aplicación la ley extranjera que resulte contraria al orden público. Teniendo en cuenta la naturaleza de concepto jurídico indeterminado de la noción de orden público, el margen de creación es amplio en el contexto descrito de insuficiencia legal. Y, en la construcción de dicha idea de orden público, debería primar no una visión moral o ética de las relaciones familiares, sino una visión de derechos fundamentales en la que estén presentes los derechos del niño o la niña nacidos y los derechos de su madre que, tal y como establece el art. 10.2 de la Ley 14/2006, es la que determina el parto. Los derechos de los comitentes actuarán siempre de forma subordinada a los del menor con el que pretenden definir el vínculo, porque el derecho de este a tener una familia y no ser separado de sus padres (art. 9 de la Convención de derechos del niño), es una obligación del Estado, que debe velar por que el sistema de adopción o de protección se articule sobre la consideración primordial de la preservación del interés superior del menor (art. 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garantía de orden público debe articularse en torno a dos ideas fundamentales: una adecuada comprensión de lo que es el interés superior del menor, que no suponga el reconocimiento automático de los efectos de un contrato que es nulo de pleno derecho en España; y una correcta evaluación de las condiciones en las que el contrato ha sido firmado en el país de origen, y que debe implicar un control de fondo de las resoluciones extranjeras cuyo reconocimiento se solicita, al que no debe ser ajeno el enfoque de género y la garantía de los derechos de la madre gestante.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interés superior del menor, en el contexto que vengo describiendo, no ha de entenderse como el interés único o predominante de una toma de decisión judicial en todo supuesto en que intervenga un menor. Ni siquiera hay que entender el interés superior del menor desde una perspectiva individual y aislada, que es una idea, a mi juicio, errónea que podría deducirse de alguna jurisprudencia constitucional previa y que se podría haber clarificado en la sentencia a la que acompaña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 este tribunal ha subrayado de forma reiterada que los poderes públicos tienen la obligación de proteger el interés superior de los niños en cualesquiera actuaciones que hayan de afectarles de manera directa o indirecta y que ese interés superior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(por todas, SSTC 64/2019, de 9 de mayo, FJ 4, y 131/2023, de 23 de octubre, FJ 3). En esa jurisprudencia que se cita, el Tribunal Constitucional llama a evaluar el interés superior del niño teniendo en cuenta los intereses del menor concreto afectado por la medida sometida a juicio; pero este entendimiento ignora que el Comité de los Derechos del Niño define el contenido del “interés superior del niño” de una forma más extensa.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Observación general núm. 14 (OG14), sobre el derecho del niño a que su interés superior sea una consideración primordial, de 29 de mayo de 2013, el Comité subraya que el interés superior abarca tres dimensiones (derecho sustantivo, principio jurídico interpretativo fundamental y norma de procedimiento) y que, como derecho sustantivo, el interés superior a tener en cuenta no es solo el de un niño en concreto, tal y como este tribunal subraya de forma insistente en su jurisprudencia, sino también el interés superior de los niños considerados como grupo o en general; siendo ese interés superior “una” consideración primordial y no “la” consideración primordial a que se atenderá en la adopción de las medidas que afecten a los niños. El Comité admite así que el interés superior de un niño considerado individualmente puede entrar en conflicto con otros intereses o derechos, por ejemplo, los de otros niños, el público en general o sus madres (biológicas o no), y proporciona pautas para la resolución de esos conflictos.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en sus observaciones sobre Ucrania, país de origen de la madre gestante en el caso que nos ocupa, el Comité de los Derechos del Niño insiste en la necesidad de evitar que la desregulación de la gestación por sustitución pueda dar carta de naturaleza a la venta de niños o a la práctica de adopciones ilegales, así como en la necesidad de garantizar el derecho de los niños nacidos por reproducción asistida a conocer sus orígenes (Observaciones finales sobre los informes periódicos quinto y sexto combinados de Ucrania, de 27 de octubre de 2022, CRC/C/UKR/CO/5-6, § 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consideración sobre un eventual conflicto entre el interés del niño y el interés de la infancia, entendida como el conjunto de los niños y las niñas, es fundamental cuando nos referimos a un sistema de gestación por sustitución globalizado y esencialmente mercantilizado, en el que la legalización del modelo, por vía normativa o por vía jurisprudencial, puede poner en riesgo a niños y niñas gestados y nacidos en países del sur global. La OG14 señala, en relación con los posibles conflictos entre el interés superior de un niño y de la infancia, que “tienen que resolverse caso por caso, sopesando cuidadosamente los intereses de todas las partes y encontrando un compromiso adecuado” (§ 39), así como que “lo mismo debe hacerse si entran en conflicto con el interés superior del niño los derechos de otras personas” (§ 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línea con esta reflexión, la Opinión consultiva del Tribunal Europeo de Derechos Humanos de 10 de abril de 2019 subraya que, en los casos de negativa de las autoridades de los Estados parte a reconocer el vínculo de filiación legalmente constituido en el extranjero entre un menor nacido mediante gestación por sustitución y quienes acudieron a esa práctica para tener un hijo, la valoración del interés superior del menor no puede limitarse a considerar la fragilidad de esos lazos y su relevancia en la construcción de la identidad social del menor, sino que también es preciso considerar la protección de los niños contra los riesgos de abuso que implican los acuerdos de gestación por sustitución, así como su derecho a conocer sus orígenes biológicos (§ 41).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contundentes han sido los pronunciamientos en este sentido de nuestro Tribunal Supremo (en particular en la STS 277/2022, de 31 de marzo) y de la Relatora Especial de las Naciones Unidas sobre la venta y la explotación sexual de niños. En el estudio temático de esta última sobre la gestación por sustitución y la venta de niños, de 15 de enero de 2018, A/HRC/37/60, se concretaban los riesgos de abuso que implican la gestación por sustitución señalando que esta práctica equivale a la venta de niños, prohibida por el artículo 2 a) del Protocolo facultativo de la Convención de los derechos del niño relativo a la venta de niños, la prostitución infantil y la utilización de niños en la pornografía, en aquellos casos en “que la madre de alquiler o un tercero reciban ‘remuneración o cualquier otra retribución’ a cambio de trasladar al niño” (§ 42), y que esas prácticas pueden además desembocar en una adopción ilegal (ibid., §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Haciéndose eco de estas conclusiones, nuestro Tribunal Supremo ha subrayado en su jurisprudencia que no puede aceptarse que el único modo de satisfacer el interés superior de los niños nacidos mediante gestación por sustitución sea reconocer el vínculo de filiación válidamente constituido en el extranjero en favor de quienes acudieron a esa práctica para convertirse en padres, por entender que estos se encuentran en mejor situación que la gestante para proporcionar al menor los cuidados y protección que necesitan para su bienestar. Entiende nuestro Tribunal Supremo que “la aceptación de tales argumentos debería llevar a admitir la determinación de la filiación a favor de personas de países desarrollados, en buena situación económica, que hubieran conseguido les fuera entregado un niño procedente de familias desestructuradas o de entornos problemáticos de zonas depauperadas, cualquiera que hubiera sido el medio por el que lo hubieran conseguido, puesto que el interés superior del menor justificaría su integración en una familia en buena posición y que estuviera interesada en él” (STS 835/2013, de 6 de febrero de 2014, FJ 5). Para nuestro Tribunal Supremo, otros elementos han de ser tenidos en cuenta a la hora de valorar ese interés superior, en concreto, que los contratos de gestación por sustitución pueden lesionar gravemente la dignidad e integridad moral de los niños, al convertirlos en objeto de un contrato que la gestante se obliga a entregar a los comitentes, pueden lesionar su integridad física si no se controla la idoneidad de los comitentes y pueden limitar su derecho a conocer sus orígenes biológicos (STS 277/2022, de 31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el Pleno del Tribunal considera que la Audiencia Provincial de Madrid no valoró adecuadamente el interés superior del menor B.R.K., ya que no tuvo en cuenta el impacto de la denegación de la adopción respecto de la demandante de amparo en la construcción de la identidad social del menor, ni la fragilidad de los lazos que unían a los dos protagonistas de este caso desde el punto de vista jurídico. Y en este razonamiento se identifica la huella de la jurisprudencia del Tribunal Europeo de Derechos Humanos. Sin embargo, en la determinación de la filiación de los niños nacidos mediante gestación por sustitución, entiendo que otros elementos han de ser tenidos en cuenta a la hora de evaluar el interés superior del menor; véase, la mercantilización del fruto de la gestación y la cosificación de los niños que tales prácticas suponen, la posible lesión de la integridad personal de los menores en que puede derivar la desregulación de estas prácticas, así como la necesidad de salvaguardar el derecho de los niños a conocer su origen biológico. Esos elementos desaparecen de la ecuación que conduce al fallo en este caso, presentándose así una visión sesgada e incompleta de lo que constituye el interés superior del niño.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Pleno invisibiliza el hecho de que la solicitud de adopción se basa en el reconocimiento de paternidad del esposo de la recurrente, que es considerado como progenitor del menor sin que conste comprobación alguna de la paternidad biológica y sin que exista dato alguno en el expediente que permita evaluar el ajuste del contrato de gestación a nuestro sistema constitucional. El reconocimiento de paternidad fue inscrito en el registro consultar de España en Ucrania y, a partir de ahí, el padre, el varón comitente, tiene reconocidos derechos y obligaciones sobre su hijo derivados de un reconocimiento de paternidad (arts. 113 y 120 del Código civil y arts. 16 y 19 de la Ley 20/2011, de 21 de julio, del Registro Civil) legalmente desarrollado para proteger al menor en supuestos distintos de los que tienen su origen en un contrato de gestación subrogada. Pero, en supuestos como el que aquí nos ocupa, ese reconocimiento de paternidad debería someterse a las exigencias del orden público desde el análisis de los derechos fundamentales y de la perspectiva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la sentencia en que no puede dejarse viva la presunción de paternidad basada en el reconocimiento del varón, y no extraerse de esa presunción que tiene su reflejo en el registro civil sobre la capacidad de la esposa del padre para adoptar a los hijos de este. Una decisión así, que es la que adopta el órgano judicial, no hace sino colocar en situación de subordinación a la madre comitente sobre el padre comitente. Una muestra más de cómo, en el caso de parejas heterosexuales, las relaciones familiares derivadas de la gestación por sustitución son absolutamente asimétricas y refuerzan la discriminación estructural de las mujeres. Pero tampoco se debe ignorar el origen de la situación que da lugar al reconocimiento de paternidad, y que estamos ante un supuesto de gestación por sustitución, resolviendo sobre la base de los mismos argumentos que hubieran servido para conceder el amparo en cualquier supuesto de motivación arbitraria, irrazonable o incursa en error patente. Esa ignorancia refuerza la invisibilización de la violencia y discriminación por razón de sexo que subyace en la maternidad subrogada.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gestación por sustitución no altruista, que es la mayoritariamente presente en todo el mundo, independientemente de que la madre reciba una contraprestación económica o no (porque falta altruismo siempre que hay intermediarios que se benefician económicamente de la transacción), mercantiliza la maternidad y el fruto de esta, cosificando a las gestantes y a los niños, y limitando el principio-derecho de dignidad humana (art. 10.1 CE), el derecho a la libre determinación sobre la propia vida (art. 10.1 CE en relación con el art. 18 CEDH), y la prohibición de discriminación por razón de sexo. El Comité para la Eliminación de la Discriminación contra la Mujer de Naciones Unidas (CEDAW) se refiere a la necesidad de proteger a las mujeres gestantes frente a la explotación, la coerción, la discriminación y el tráfico de personas (Observaciones finales sobre el noveno informe periódico de Ucrania, de 1 de noviembre de 2022, CEDAW/C/UKR/CO/9, § 46). En la misma línea el Convenio para la protección de los derechos humanos y la dignidad del ser humano con respecto a las aplicaciones de la biología y la medicina (hecho en Oviedo el 4 de abril de 1997 y ratificado por España el 23 de julio de 1999), que establece en su art. 21 que “[e]l cuerpo humano y sus partes, como tales, no deberán ser objeto de lucro”, previsión que encuentra traducción en el art. 10 de la Ley 14/2006, de 26 de mayo, de la que se deriva una clara prohibición del contrato. Y esa limitación en la facultad de disposición sobre el propio cuerpo o sus partes, que podría leerse como una limitación de la autonomía de las mujeres sobre su propio cuerpo y la decisión de ser o no madres, en realidad aquí tiene la finalidad de garantizar que tal autonomía no se vea mediatizada por condiciones económicas que vicien el consentimiento y la voluntad de la mujer en una situación de particular precariedad social o económica, de un modo contrario a la garantía y plena eficacia de su dignidad personal y el libre desarrollo de su personalidad.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preciso considerar contrario a la dignidad humana, ex art. 10.1 CE, el contrato que tenga por objeto o prestación un embarazo por sustitución, cuando se trate de un acuerdo que mute la naturaleza de la mujer de sujeto de derechos a objeto de tránsito mercantil, limitando su libertad personal, y esto sucede siempre que el embarazo deba someterse a determinadas condiciones físicas de desempeño, que no sea posible revocar el consentimiento, que haya una contraprestación económica del tipo que sea para la mujer gestante o para quienes intervienen en el procedimiento como intermediarios sirviéndose de la capacidad reproductiva de la mujer, y que el fruto del proceso de gestación, la persona nacida, no tenga la posibilidad, en el futuro, de indagar sobre sus orígenes biológicos. Dicho en otros términos, va contra los derechos de las mujeres al libre desarrollo de su personalidad un teórico libre consentimiento prestado para aceptar una gestación para otros, que desaparece en el mismo instante en que se pronuncia el sí inicial y en adelante. Si la mujer pierde la autonomía y el control sobre el proceso, si el consentimiento no es constante y permanente hasta el momento del alumbramiento, y en casi ningún sistema lo es (excepción hecha del modelo portugués de gestación subrogada), entonces no es posible tener por válido el contrato, ni cabe alterar la regla de nulidad derivada del art. 10 de la Ley 14/2006, de 26 de mayo, ni cabe considerar que el pacto se somete a un orden público asentado sobre el reconocimiento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mantiene una línea jurisprudencial clara en este mismo sentido, interviniendo de forma activa en el control del acuerdo mercantil que da pie al proceso de gestación de una madre que, fuera del territorio nacional, gesta para quienes desean que la persona que nace al final de ese proceso sea reconocida como su hijo o hija (STS 277/2022, previamente 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síntesis, el supuesto que resuelve la sentencia del Pleno pone de manifiesto que el sistema de fuentes español en este ámbito es defectuoso y conlleva una inseguridad jurídica notable, lo que debería mover al legislador a actuar de forma eficaz e inmediata teniendo presentes los límites constitucionales a los que me he referido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Mientras eso sucede, la intervención judicial es imprescindible y la interpretación del insuficiente marco normativo debe pivotar en torno a los cuatro elementos esenciales a los que he hecho referencia: 1) el interés superior del menor, individualmente considerado; 2) el interés superior de los menores a verse protegidos de actuaciones atentatorias de su dignidad como colectivo; 3) la garantía del principio de dignidad humana que debe proyectarse tanto sobre el menor como sobre su madre biológica; y 4) la garantía de los derechos de esa madre biológica, de modo que pueda llegarse a la conclusión de que los mismos no fueron conculcados en el curso de la totalidad del proceso de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cumplimiento del orden público en el ordenamiento jurídico exige la conformidad con un mundo de valores y comportamientos que, cristalizados en normas jurídicas, dan congruencia al ordenamiento. Y esa congruencia exige analizar los graves problemas derivados de la gestación por sustitución no solo desde el punto de vista del niño o la niña nacida de una madre subrogada, sino también desde la óptica de la plena garantía de los derechos humanos de esta última.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proyectar aquí creencias morales, ni de confundir el concepto de orden social con el de orden público. Se trata de preservar los derechos humanos, en este caso, de los niños y las niñas y de las mujeres. La exigencia del cumplimiento del orden público, como criterio determinante para la homologación de una resolución judicial extranjera, o para establecer un límite en el ejercicio de los derechos fundamentales, ha de extraerse necesariamente del ordenamiento, so pretexto de incurrir en subjetivismo judicial o arbitrariedad. Y, en este caso, hubiera sido oportuno que el Tribunal Constitucional estableciese los argumentos básicos para extraer del ordenamiento constitucional la definición del orden público en los supuestos de control de la gestación por substitución materializada fuera de nuestras fronteras, intentando un equilibrio de los valores constitucionales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febrero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