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4 de marzo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 magistrada doña Concepción Espejel Jorquera, presidenta, y la magistrada doña María Luisa Segoviano Astaburuaga en el recurso de amparo núm. 7632-2023 promovido por don Pedro Antonio Iserte Villarroya contra la sentencia 77/2023, de fecha 18 de octubre de 2023,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7632-2023 se impugna la sentencia 77/2023, de fecha 18 de octubre de 2023, dictada por la Sala de lo Militar del Tribunal Supremo, frente a la resolución de la señora ministra de Defensa de 10 de enero de 2023, por la que se acordaba imponer al recurrente la sanción disciplinaria de resolución de compromiso, como autor de una falta muy grave del art. 7.13 de la Ley Orgánica 12/2007, de 22 de octubre, de régimen disciplinario de la Guardia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4 de marzo de 2024 el magistrado don Cándido Conde-Pumpido Tourón comunicó a los efectos oportunos que se abstenía de intervenir en el antes indicado recurso de amparo, de conformidad con el art. 80 de la Ley Orgánica del Tribunal Constitucional,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Primera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7632-2023,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