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8 de abril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súplica interpuesto frente al ATC 9/2024, de 12 de febrero de inadmisión del incidente de ejecución de la STC 69/2023, de 19 de junio, dictada en el recurso de amparo núm. 3444-2020, promovido por el Ayuntamiento de Villanueva de Sijena (Huesca), ha dictado, con ponencia del magistrado don César Tolosa Tribiño,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esta sala se dictó la STC 69/2023, de 19 de junio, que estimó el recurso de amparo interpuesto por don Lluís Puig Gordi, declaró vulnerado el derecho fundamental del demandante de amparo a la presunción de inocencia y acordó la nulidad de los autos de 5 de diciembre de 2019, 8 de enero y 25 de febrero de 2020, del Juzgado de Primera Instancia núm. 3 de Huesca, así como del auto de 11 de febrero de 2020, de la Sección Única de la Audiencia Provincial de Huesca. Asimismo, acordó retrotraer las actuaciones al momento inmediatamente anterior al dictado de la primera de esas resoluciones para que el órgano judicial dictara una nueva resolución que sea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anulación de los autos se sustentó exclusivamente en que el auto de apertura del juicio oral y los que lo confirmaron, al pretender garantizar el cumplimiento de la pena de multa vulneraron el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22 de enero de 2024 tuvo entrada en el registro del Tribunal Constitucional el escrito firmado por el abogado don Jorge-Fernando Español Fumanal, en representación del Ayuntamiento de Villanueva de Sijena (Huesca), por el que promovía un incidente de ejecución de la STC 69/2023, y solicitaba la nulidad del auto de la Sala de lo Civil y Penal del Tribunal Superior de Justicia de Cataluña de 18 de enero de 2024, dictado en el procedimiento abreviado núm. 1-2023.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ATC 9/2024, de 12 de febrero, de esta sala, se acordó inadmitir el incidente de ejecución atendida la absoluta falta de conexión entre lo resuelto en la STC 69/2023 y el contenido de la ejecución que se solicitaba.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18 de febrero de 2024 tuvo entrada en el registro de este tribunal escrito de la representación procesal del Ayuntamiento de Villanueva de Sijena por el que se interpone recurso de súplica contra referido auto. El recurso insiste en la competencia del Juzgado de Primera Instancia e Instrucción núm. 3 de Huesca para la ejecución de la STC 69/2023, e indica que dicha sentencia se ha incumplido por haberse cambiado el órgano judicial que debía cumplir el fallo, a lo que añade que no se han devuelto las fianzas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del secretario de justicia de esta sala, de 23 de febrero de 2024, se acordó dar traslado del recurso de súplica a las partes personadas para que, en el plazo de tres días, pudieran exponer lo que estimasen procedente en relación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presentado el 18 de marzo de 2024, solicitó la desestimación del recurso. Considera que los términos en los que se plantea el recurso de súplica vuelven a ser repetitivos de lo pretendido por el recurrente en el escrito por el que se promovió el incidente de ejecución, por lo que entiende que el recurso y su contenido no se ajustan a las condiciones del cauce procedimental del incidente de ejecución. Afirma, que la pretensión del recurrente ha sido ya contestada por el auto que ahora se impugna. Añade, que con posterioridad al escrito por el que se promovió el incidente de ejecución de la STC 69/2023, el magistrado instructor de la causa que se sigue en la Sala de lo Civil y Penal del Tribunal Superior de Justicia de Cataluña, ha dictado el auto de 31 de enero de 2024 que acuerda la apertura del juicio oral por los mismos hechos que en su día determinaron la apertura del juicio oral por el Juzgado de Primera Instancia e Instrucción núm. 3 de Huesca frente al señor Puig. Señala que dicho auto dispone, entre otros pronunciamientos, la nulidad de las actuaciones limitada a todas las practicadas en la causa desde el auto de 5 de diciembre de 2019 y la obligación de prestar fianza ex delicto por el señor Puig de conformidad con la STC 69/2023.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incidente de ejecución de la STC 69/2023 promovido por el Ayuntamiento de Villanueva de Sijena contra el auto de la Sala de lo Civil y Penal del Tribunal Superior de Justicia de Cataluña de 18 de enero de 2024, dictado en el procedimiento abreviado núm. 1-2023, por el que se designa magistrado instructor “para que adopte las resoluciones que correspondan en derecho en relación con dicha investigación y con el pleno cumplimiento de lo dispuesto por el Tribunal Constitucional en su STC 69/2023, de 19 junio”, fue inadmitido por ATC 9/2024, de 12 de febrero de esta sala, atendida la absoluta falta de conexión entre lo resuelto en la indicada sentencia y el contenido de la ejecución que se solicitaba.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referido auto, el Ayuntamiento de Villanueva de Sijena ha interpuesto recurso de súplica que insiste en su argumento inicial y considera incumplida la STC 69/2023 al haberse modificado el órgano judicial que debía cumplir el fallo, e indica, que no se han devuelto las fianzas impuestas.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debe ser desestimado pues, como afirma el Ministerio Fiscal, el recurrente se limita a reiterar las alegaciones que ya tuvieron respuesta pormenorizada al inadmitir el incidente de ejecución, por lo que a las mismas nos debemos remitir. Consiguientemente debemos reafirmar la absoluta falta de conexión entre lo resuelto en nuestra sentencia y el contenido de la ejecución pretendida. A ello añadimos ahora que tampoco del auto de la Sala de lo Civil y Penal del Tribunal Superior de Justicia de Cataluña contra el que se promueve el incidente de ejecución, resulta pronunciamiento alguno contrario a la devolución de la fianza.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Ayuntamiento de Villanueva de Sijena contra el ATC 9/2024, de 12 de febrero.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