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23 de abril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en el recurso de amparo núm. 285-2023, promovido por don Nikita Bakutin, contra la resolución de 21 de noviembre de 2018 dictada por la Subdelegación del Gobierno en Barcelona que acordaba su expulsión del territorio nacional con una prohibición de entrada de cinco años, la sentencia de 13 de junio de 2019, dictada por el Juzgado de lo Contencioso-Administrativo núm. 3 de Barcelona, la sentencia de 8 de marzo de 2021, dictada por la Sección Segunda de la Sala de lo Contencioso-Administrativo del Tribunal Superior de Justicia de Cataluña, y la providencia de 30 de noviembre de 2022, dictada por la Sección Primera de la Sala de lo Contencioso-Administrativo del Tribunal Supremo, ha dictado, con ponencia del magistrado don Ramón Sáez Valcárcel,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electrónicamente en este tribunal el 18 de enero de 2023 la procuradora de los tribunales doña María Luisa Martín Burgos, en representación de don Nikita Bakutin, interpuso recurso de amparo contra las resoluciones indicadas en el encabezamiento, que fue registrado con el núm. 285-2023.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abril de 2024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providencia de 30 de noviembre de 2022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Aceptar la abstención formulada por el magistrado don César Tolosa Tribiño en el recurso de amparo núm. 285-2023, y apartarle definitivamente del referido recurso y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Contra la presente resolución no cabe recurso alguno (art. 221.4 LOPJ).</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