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21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1573-2023, promovido por don Álvaro Salinas Cabana, contra el auto del Juzgado de lo Penal núm. 11 de Sevilla de 19 de enero de 2023 por el que se desestima el incidente de nulidad de actuaciones interpuesto contra la sentencia núm. 72/2022, de 2 de marzo, pronunciado en el procedimiento abreviado núm. 25-2022 (ejecutoria núm. 100-2022).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Álvaro Salinas Cabana, representado por la procuradora de los tribunales doña Begoña Rotllán Casal, bajo la dirección del letrado don José Antonio Beato García, interpuso recurso de amparo contra las resoluciones judiciales mencionados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7 de Sevilla, por auto de 20 de noviembre de 2021, incoó las diligencias previas núm. 2424-2021 con ocasión de un atestado policial en el que se ponía de manifiesto, entre otros extremos, que en una persecución policial tras el robo de un vehículo, además de los daños sufridos por los vehículos policiales, resultaron lesionados seis agentes de la policía, uno de ellos el recurrente. En el atestado policial, al amparo del art. 771.1 de la Ley de enjuiciamiento criminal, se hizo ofrecimiento de acciones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mediante escrito presentado por una procuradora en su nombre y representación, se personó en el procedimiento para mostrarse parte en el mismo en calidad de acusación particular instando ser requerido para ratificar la designación de procurador ante el letrado de la administración de justicia. Por providencia de 25 de noviembre de 2021 se acordó tener por personada a la procuradora en nombre del demandante y entenderse con ella “las sucesivas diligencias en el modo y forma 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16 de diciembre de 2021 se acordó continuar la causa por el procedimiento abreviado y dar traslado de las diligencias previas al Ministerio Fiscal y las acusaciones particulares para que solicitaran la apertura del juicio oral, formulando escritos de acusaciones, o el sobreseimiento de la causa. En el apartado de hechos de este auto se cita al demandante, junto con otros cinco agentes, como perjudicado por los hechos exponiéndose las lesiones sufridas. No consta en las actuaciones que dicho auto fuera notificado al demandante o a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formuló escrito de acusación omitiendo en los hechos cualquier referencia al demandante no ejercitando tampoco acciones penales o civiles en su favor. No obstante, propuso la declaración del demandante como prueba testifical. Otros tres de los agentes perjudicados, que también actuaban como acusación particular de manera conjunta, y un cuarto, que actuaba individualmente como acusación particular, formularon sendos escritos de acusación, en cuyos hechos aparece citado el demandante, así como las lesiones que sufrió, siendo también propuesta su declaración como prueba testifical a practicar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5 de enero de 2022 se acordó la apertura del juicio oral y su notificación a las partes. No consta en las actuaciones que dicho auto fuera notificado al demandante o a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Penal núm. 11 de Sevilla, mediante auto de 25 de enero de 2022 dictado en el procedimiento abreviado 25-2022, acordó declarar pertinentes las pruebas propuestas y convocar a las partes personadas —acusado y Ministerio Fiscal— y a los testigos para el acto del juicio oral. No consta en las actuaciones que dicho auto fuera notificado al demandante o a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justicia, por oficio dirigido a la Jefatura de la Policía Nacional de Sevilla, interesó que se dispusiera la comparecencia como testigos de diversos agentes, entre ellos del demandante, para el acto del juicio oral, acusando recibo de las notificaciones efectuadas para su constancia en autos. La vista oral se intentó celebrar en dos ocasiones. En ninguna de ellas consta en las actuaciones que la Jefatura Superior de Policía de Sevilla lo notificara al demandante, quien no estuvo presente ni en condición de acusación particular ni en condición de testigo en el acto de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núm. 72/2022, de 2 de marzo, condenó de conformidad al acusado por un delito leve de hurto, un delito de hurto de uso de vehículo de motor, un delito de daños, un delito de atentado con medio peligroso, un delito contra la seguridad vial y, específicamente, en relación con las lesiones sufridas por los diferentes agentes policiales, por cuatro delitos de lesiones leves y otro de lesiones graves y al pago de las responsabilidades civiles por las lesiones causadas a cinco de los agentes policiales. Ni en la relación de hechos ni en el fallo aparece referencia alguna a una eventual responsabilidad penal o civil respecto de las lesiones padecidas por el demandante. No consta en las actuaciones que esta sentencia y el decreto de incoación de la ejecutoria núm. 100-2022 de esa misma fecha 2 de marzo de 2022 fuera notificado al demandante o a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mediante escrito registrado el 9 de marzo de 2022, poniendo de manifiesto que el procedimiento había sido seguido sin su participación como acusación particular, instó al Juzgado de lo Penal núm. 11 de Sevilla que se le tuviera como parte en dicha condición, designando apud acta a la procuradora que ya constaba nombraba, acordándose por diligencia de ordenación de 21 de marzo de 2022 tener a dicha procuradora como personada y parte en nombre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mediante escrito registrado el 30 de marzo de 2022, interpuso incidente de nulidad de actuaciones con invocación de los derechos a la tutela judicial efectiva y a la defensa por no haber sido notificado de ninguna de las actuaciones desarrolladas en el procedimiento, a pesar de estar personado como acusación particular. Instó la nulidad del procedimiento con retroacción de actuaciones al momento en que se le debió notificar el auto de continuación del procedimiento abreviado para formular acusación o, “[p]ara el caso de así estimarlo más oportuno y conveniente […], al haberse dictado de conformidad la sentencia impugnada, previo el preceptivo traslado a las partes por el plazo de cinco días, se formula acusación, en nombre y representación del perjudicado […] interesando se añada a la sentencia otro delito leve del artículo 147.2 del Código penal […] condenándose a la pena de un mes de multa a razón de tres euros diarios por este delito y a la responsabilidad civil de 350 € que deberá indemnizar […], a fin de que por el acusado y su defensa se pronuncie sobre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opuso a la nulidad mediante escrito de 5 de julio de 2022, argumentando que, aunque la falta de comunicación del procedimiento a una acusación particular personada es causa de nulidad por la indefensión que se le genera ante la imposibilidad de defender sus intereses legítimos, deben ponderarse los derechos del condenado antes de acordar la nulidad. En este caso, se pide la anulación de una sentencia de conformidad en la que el condenado se benefició de una rebaja importante de la pena lo que podría frustrarse si se anula el juicio y frente a ello el perjuicio causado al demandante se trata de unas lesiones leves. De ese modo, la ponderación de los intereses en juego aboca a no declarar la nulidad. Igualmente, destaca que existe una carencia en el original apoderamiento del demandante ante el juzgado de instrucción ya que nunca se personó para otorgarlo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19 de enero de 2023, en el que además se resolvió de manera conjunta sobre otras peticiones formuladas por las acusaciones particulares, se acordó desestimar el incidente de nulidad de actuaciones interpuesto por el demandante. Los argumentos para fundamentar la desestimación fueron los siguientes: (i) Se afirma, con remisión expresa a lo informado por el Ministerio Fiscal, que sería desproporcionado acordar la nulidad de la sentencia y retroacción de actuaciones. (ii) La providencia del Juzgado de Instrucción núm. 7 de Sevilla de 25 de noviembre de 2021 por la que se tuvo por personado al demandante carecía de cobertura, ya que “ni constaba documento público de representación procesal, ni tampoco comparecencia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se estime el recurso declarando que se han vulnerado sus derechos a la tutela judicial efectiva (art. 24.1 CE), a la defensa y a la asistencia letrada (art. 24.2 CE), a la igualdad ante la ley (art. 14 CE), además de haberse incurrido en incongruencia omisiva, para cuyo restablecimiento considera necesario anular las resoluciones impugnadas con retroacción de actuaciones a la fase intermedia del procedimiento al objeto de posibilitar que formule escrito de acusación y participar en el proceso penal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fundamenta la invocación de los derechos a la tutela judicial efectiva (art. 24.1 CE) y a la defensa y a la asistencia letrada (art. 24.2 CE), con cita de la jurisprudencia constitucional que considera aplicable al caso, en que la actuación judicial, una vez que se le había tenido por personado en el procedimiento como acusación particular, no se acomoda al deber de diligencia constitucionalmente exigible en la realización de los actos de comunicación procesal para posibilitar su participación en el proceso en defensa de sus derechos y pretensiones a través de profesionales de su libre elección; incurriendo con ello también en incongruencia omisiva al haberle privado de una respuesta judicial sobre el delito leve del que había sido víctima. Fundamenta la invocación del derecho a la igualdad ante la ley (art. 14 CE) en que, al contrario de lo que sucedió con el resto de perjudicados, que obtuvieron un pronunciamiento judicial sobre la pretensión penal y civil en defensa sus intereses, se dejaron imprejuzgados los hechos que le afectaban, recibiendo con ello un trato distinto sin ninguna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que el recurso tiene especial trascendencia constitucional a fin de aclarar desde la vertiente del derecho a la tutela judicial efectiva, entre otras, la cuestión relativa a si en aplicación del principio de proporcionalidad puede hacerse prevalecer la firmeza de una sentencia penal dictada de conformidad sobre la posibilidad de una víctima de participar en un proceso penal como acusación particular en defensa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26 de febrero de 2024, acordó la admisión a trámite de la demanda de amparo, apreciando que concurre en el mismo una especial trascendencia constitucional porque el recurso puede dar ocasión al Tribunal para aclarar o cambiar su doctrina, como consecuencia de un proceso de reflexión interna [STC 155/2009, de 25 de junio, FJ 2 b)]; y dirigir atenta comunicación al órgano judicial para el emplazamiento de quienes hubieran sido parte en el procedimiento para que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 de abril de 2024, acordó dar vista de las actuaciones al demandante de amparo y al Ministerio Fiscal, por plazo común de veinte días, a fin de que, conforme con lo previsto en el art. 52 de la Ley Orgánica del Tribunal Constitucional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17 de mayo de 2024, presentó alegaciones interesando la estimación del amparo por vulneración del derecho a la tutela judicial efectiva (art. 24.1 CE) para cuyo restablecimiento insta la nulidad del auto desestimatorio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que considera aplicable al caso, argumenta que concurre la vulneración aducida del art. 24.1 CE, ya que se constata que el recurrente, a pesar de haber sido tenido como parte en la condición de acusación particular durante la instrucción del procedimiento, se omitió cualquier notificación privándole de la oportunidad de actuar en dicho procedimiento hasta el límite de celebrarse juicio oral sin haberse posibilitado que planteara su pretensión acusatoria y haberse dictado sentencia sin que hubiera un pronunciamiento fáctico o jurídico sobre los hechos que había denunciado; no habiéndose reparada esa lesión en el incidente de nulidad de actuaciones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cuanto al alcance de la declaración de nulidad, considera que no resulta precisa la anulación de la sentencia impugnada, ya que no contiene pronunciamiento alguno sobre las eventuales pretensiones que pudiera haber deducido el demandante de amparo, pero si del auto desestimatorio del incidente de nulidad de actuaciones en la medida en que le priva de la posibilidad de ejercer una pretensión acusatoria que ha quedado imprejuzgada.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mediante escrito registrado el 30 de abril de 2024, presentó sus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octubre de 2024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es determinar si, en los términos alegados por el demandante de amparo, vulnera sus derechos a la tutela judicial efectiva (art. 24.1 CE), desde las perspectivas de la falta de diligencia en el proceso de comunicación con las partes y el deber de motivación de las resoluciones judiciales; a la defensa y asistencia letrada (art. 24.2 CE) y a la igualdad (art. 14 CE), el haberse desarrollado el procedimiento penal hasta su finalización por sentencia condenatoria de conformidad, sin haberle dado la posibilidad de participar en el mismo como acusación particular, ya que, a pesar de haber sido tenido como personado en tal condición durante la instrucción, se omitió darle traslado de cualquier actuación e incluso de citarle como testigo para el juicio oral, de modo que la sentencia no resolvió sobre las eventuales acciones penales y civiles que podría haber ejercido.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invocación de diversos derechos fundamentales, los presupuestos fácticos y jurídicos en que se fundamentan, expuestos de manera detallada en los antecedentes, ponen de manifiesto que la exclusiva perspectiva de análisis que corresponde proyectar en la resolución de este recurso, a la que se deben reconducir todas las demás, es la del derecho a la tutela judicial efectiva y la prohibición de indefensión (art. 24.1 CE), desde la perspectiva del ius ut procedatur, por haberse visto privado el demandante de participar en el proceso penal en defensa de sus intereses legítimos en su condición de acusación particular y de obtener una respuesta judicial sobre las eventuales pretensiones penales y civiles que pudiera haber sustentado por la falta de diligencia de los órganos judiciales al omitir la notificación de las diferentes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admitido a trámite por apreciarse que concurre la causa de especial transcendencia constitucional consistente en que el recurso puede dar ocasión al Tribunal para aclarar o cambiar su doctrina, como consecuencia de un proceso de reflexión interna [STC 155/2009, de 25 de junio, FJ 2 b)], al constatar el Tribunal que, a pesar de la reiterada jurisprudencia constitucional sobre la relevancia desde la perspectiva de la interdicción de la indefensión del correcto proceso de comunicación de los órganos judiciales con las partes personadas, incluidas las acusaciones, en el presente caso concurre la singularidad de que se desestima la nulidad de actuaciones instada por una de las acusaciones particulares en aplicación del principio de proporcionalidad haciendo prevalecer los beneficios obtenidos por el condenado con su conformidad sobre la posibilidad de que dicha acusación particular participara en un proceso penal en el que finalmente no hubo pronunciamiento alguno sobre las eventuales pretensiones penales o civiles vinculadas a las lesiones que sufrió al no haber tampoco sido ejercidas de oficio por el Ministerio Fiscal. Esta singularidad da la oportunidad al Tribunal para aclarar la ponderación de derechos e intereses constitucionales a realizar en este tipo de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ius ut procedatur y la prohibición de indefensión por defectos en el proceso de comunicación del órgano judicial con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establecido de manera reiterada —en una jurisprudencia que se inicia en la STC 108/1983, de 29 de noviembre, FJ 2, y que ha sido resumida recientemente en la STC 72/2024, de 7 de mayo, FJ 4 a), con cita de resoluciones precedentes— los siguientes pronunciamientos en relación con los derechos procesales de las partes acusadoras en 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24.1 CE, en cuanto garantiza el derecho a la tutela judicial efectiva sin indefensión, comprende en favor de los acusadores el derecho a la jurisdicción penal en los términos instaurados en nuestro ordenamiento jurídico, conforme al cual, junto a la oficialidad de la acción encomendada al Ministerio Fiscal, se establece la posibilidad de la actuación de las acusaciones particulares y de la acción popular. Este derecho está caracterizado como un ius ut procedatur que garantiza la apertura y plena sustanciación del proceso penal en los casos y conforme a las previsiones de la normativa procesal penal. Ahora bien, en la medida en que la acción penal se entabla para que, a través de la jurisdicción, el Estado ejerza la potestad punitiva, este derecho asume una configuración peculiar que determina que en cada una de las fases del proceso penal se halla sometida a exigencias específicas que garantizan en cada estadio de desarrollo de la pretensión punitiva, incluyendo el elenco de garantías constitucionales establecidas en favor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desarrollo procesal del debate sobre la pretensión acusatoria debe producirse en condiciones de igualdad, de modo que todos los intervinientes tengan plena capacidad de alegación y prueba. De ese modo, si bien no cabe desconocer el diferente estatus constitucional entre partes acusadas y acusadoras, ello no supone negar a las partes acusadoras la protección constitucional que le brindan las garantías establecidas en el art. 24 CE, pues esta norma incorpora el interés público, cuya relevancia constitucional no es posible desconocer, en un juicio justo donde queden intactas tales garantías de todos sus partícipes.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vulneración del derecho a la tutela judicial efectiva sin indefensión del acusador puede conllevar, como resultado, la anulación de una resolución judicial penal —incluso materialmente absolutoria, ya sea el auto de archivo o la sentencia—, con orden de retroacción de actuaciones, pero exclusivamente en el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pronunciada en esas condiciones adquiera el carácter de inatacable.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ius ut procedatur no significa que las partes acusadoras, pese al reconocimiento de diversas garantías instrumentales al servicio de la defensa de su derecho de acción penal, cuenten con el derecho material a penar, de exclusiva naturaleza pública y cuya titularidad corresponde al Estado, quedando limitado a poner en marcha el proceso, a que el mismo se sustancie de conformidad con la ley y las reglas del proceso justo y a obtener en él una respuesta fundada en Derecho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del derecho a la tutela judicial sin indefensión derivado del incumplimiento judicial del régimen procesal de emplazamientos, citaciones y notificaciones a las partes de los distintos actos procesales que tienen lugar en un procedimiento judicial, el Tribunal ha establecido una jurisprudencia de alcance general, proyectada también en relación con el proceso penal para quienes son parte en condición de acusación particular (así, por ejemplo, SSTC 16/2001, de 29 de enero, FJ 5; 178/2001, de 17 de septiembre, FJ 3, y 179/2002, de 14 de octubre, FJ 4), conforme a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tiene no solo el deber de velar por la correcta ejecución de los actos de comunicación procesal, sino también el de asegurarse de que dichos actos sirven a su propósito de garantizar que la parte sea oída en el proceso; por lo que es exigible de los órganos judiciales un especial deber de diligencia en su realización para dar la oportunidad a las partes de defender sus derechos e intereses y evitar su indefensión (así, STC 137/2023,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existencia de una posible indefensión contraria al art. 24.1 CE no cabe apreciarse con la mera transgresión de una norma procesal, en este caso la que establece el régimen de comunicaciones con las acusaciones, sino que es preciso que la indefensión sea efectiva y no meramente formal. Ello implica que el defecto procesal haya supuesto un perjuicio real y efectivo para la parte en sus posibilidades de defensa, en el sentido de que provoque una eliminación o disminución sustancial de los derechos que le corresponde por su posición propia en el procedimiento como puede ser, singularmente, el derecho a alegar y a demostrar en el proceso los propios derechos (así, STC 95/2020,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resulta necesario que la indefensión padecida no sea imputable a la propia voluntad o a la falta de diligencia de la parte, para cuya valoración es necesario atender a las circunstancias concurrentes en el caso, pues no puede resultar acreedor de la protección del amparo constitucional quien contribuyó de manera activa o negligente a causar la indefensión de la que se queja (así, SSTC 40/2005, de 28 de febrero, FJ 2, o 137/2023,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constata que, como ha sido expuesto en los antecedentes, han quedado acreditados los siguientes antecedentes fácticos de relevancia para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al haber sido víctima, junto con otros compañeros, de unas lesiones en el ejercicio de su actividad profesional como agente de policía, solicitó por escrito ser tenido por personado como acusación particular en el procedimiento penal a que dio lugar, designado una procuradora que le representara y un letrado que le asistiera, instando ser requerido para otorgar apoderamiento apud acta. Sin que se llegara a efectuar dicho requerimiento por parte del juzgado ni el apoderamiento apud acta a iniciativa del propio demandante, el Juzgado de Instrucción núm. 7 de Sevilla, por providencia de 25 de noviembre de 2021, acordó tener por personada a la procuradora en nombre y representación del demandante y entenderse con ella “las sucesivas diligencias en el modo y forma establecido por la ley”. Esta resolución alcanzó firmeza al no haber sido impugnada ni controvertida por ninguna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demandante de amparo, desde el momento en que fue tenido como parte acusadora, no recibió personalmente ni a través de su representación procesal comunicación alguna en relación con las sucesivas resoluciones o actuaciones desarrolladas durante la instrucción, la fase intermedia, el juicio oral y la ejecutoria. En particular, no le fueron notificados por el Juzgado de Instrucción núm. 7 de Sevilla el auto de continuación de procedimiento abreviado de 16 de diciembre de 2021 y el auto de apertura del juicio oral de 5 de enero de 2022. Tampoco le fueron notificados por el Juzgado de lo Penal núm. 11 de Sevilla el auto de 25 de enero de 2022 en el que se acordó declarar pertinente las pruebas propuestas y convocar a las partes y a los testigos para el acto del juicio oral ni la sentencia núm. 72/2022, de 2 de marzo, ni el decreto de incoación de la ejecutoria de dicha sentencia. Como resultado de todo ello se vio privado de la posibilidad de intervención en el procedimiento penal en defensa de sus intereses en la condición que tenía reconocida como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Ministerio Fiscal y las otras dos acusaciones particulares personadas propusieron la declaración del demandante como prueba testifical a practicar en la vista oral, siendo declarada pertinente. No obstante, tampoco consta que le fuera comunicada la convocatoria judicial para comparecer en dicha condición en la vista oral ni que tuviera conocimiento de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auto de 16 de diciembre de 2021, por el que se acordó continuar la causa por el procedimiento abreviado, citaba expresamente en el apartado de hechos al demandante, junto con otros cinco agentes, como perjudicado por los hechos exponiendo las lesiones que sufrió. No obstante, el Ministerio Fiscal en su escrito de acusación, a pesar de haber solicitado como prueba testifical la declaración del demandante, omitió en los hechos cualquier referencia al demandante y no ejercitó acciones penales o civiles en relación con las lesiones que padeció.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sentencia núm. 72/2022, de 2 de marzo, dictada de conformidad, condenó al acusado por un delito leve de hurto, un delito de hurto de uso de vehículo de motor, un delito de daños, un delito de atentado con medio peligroso, un delito contra la seguridad vial y, específicamente, en relación con las lesiones sufridas por los diferentes agentes policiales, por cuatro delitos de lesiones leves y otro de lesiones graves y al pago de las responsabilidades civiles por las lesiones causadas a esos cinco agentes policiales. Se omite en los hechos y en el fallo referencia alguna a una eventual responsabilidad penal o civil respecto de las lesiones padecidas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demandante interpuso incidente de nulidad de actuaciones con invocación del art. 24.1 CE, poniendo de manifiesto la indefensión material que le había causado el no haber sido notificado de ninguna de las actuaciones desarrolladas en el procedimiento, a pesar de estar personado como acusación particular; instando la nulidad de la sentencia dictada con retroacción de actuaciones al momento en el que le debió ser notificado el auto de continuación abreviado para formular escrito de acusación o, en su caso, manteniendo la validez de la sentencia impugnada, se le permita formular acusación interesando que se añada a la sentencia otro delito leve de lesiones condenándose a la pena de un mes de multa a razón de tres euros diarios por este delito y a la responsabilidad civil de 350 €.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incidente fue desestimado por auto de 19 de enero de 2023 con el doble argumento de que (a) sería desproporcionado declarar la nulidad de la sentencia, ya que al ser de conformidad se frustrarían los beneficios de rebaja de la pena obtenidos por el condenado que son prevalentes frente al perjuicio causado al demandante consistente en unas lesiones leves; y (b) existía una carencia de cobertura legal en la decisión judicial de tener por personado al demandante como acusación particular en la instrucción, ya que nunca compareció para otorgar el apoderamiento apud acta, no siendo exigible un requerimiento judicial expreso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en atención a la jurisprudencia constitucional expuesta y su proyección a los antecedentes reseñados, concluye que la actuación judicial impugnada ha generado en demandante de amparo una indefensión material lesiva del art. 24.1 CE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aprecia que no resulta controvertido que, sin perjuicio de lo que se dirá más adelante sobre la corrección de la decisión judicial de tener por personado al demandante como acusación particular en la instrucción, los diferentes órganos judiciales que han intervenido en el procedimiento penal del que trae causa el presente recurso de amparo han incumplido el régimen procesal de notificaciones al demandante, ya que, habiendo sido tenido como parte en condición de acusación particular mediante providencia de 25 de noviembre de 2021, se omitió notificarle las resoluciones y actuaciones judiciales subsiguientes hasta la finalización del proceso. Por tanto, el Tribunal concluye que concurre la primera exigencia para apreciar la existencia de una posible indefensión contraria al art. 24.1 CE, al constatar que se ha producido una infracción de la normativa procesal relativa al régimen de comunicaciones con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también advierte que dicha infracción procesal del régimen de comunicaciones ha generado una indefensión material al demandante y no solo por el perjuicio real y efectivo que le ha supuesto la pérdida de oportunidad de alegar y defender sus intereses dentro del proceso sino porque, en el caso concreto, las acciones penales y civiles vinculadas con las lesiones que había padecido tampoco fueron ejercidas de oficio por el Ministerio Fiscal. Ello ha provocado que, merced a las exigencias derivadas del principio acusatorio, hayan quedado imprejuzgadas en el proceso penal las eventuales pretensiones penales y civiles que pudiera haber ejercitado el demandante como acusación particular de no haberse cometido la ya citada infracción procesal del régimen de notificaciones. Por tanto, el Tribunal concluye que concurre la segunda exigencia para apreciar la existencia de una posible indefensión contraria al art. 24.1 CE, al constatar que al demandante se le ha causado una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no considera que, en atención a las circunstancias concurrentes en el caso, la indefensión padecida por el demandante sea imputable a su propia voluntad o a su falta de diligencia. El Tribunal no evidencia que el demandante hubiera tenido conocimiento extraprocesal de las diferentes actuaciones judiciales desarrolladas y del avance del procedimiento desde que se le tuvo por personado como acusación particular. A esos efectos, aunque no haya sido controvertido este particular ni por el Ministerio Fiscal ni en las resoluciones impugnadas, el Tribunal entiende preciso recordar que, de conformidad con jurisprudencia constitucional reiterada, un eventual conocimiento extraprocesal como causa para apreciar la falta de diligencia impeditiva de la declaración de la lesión del art. 24.1 CE es necesario que quede acreditado fehacientemente mediante prueba suficiente sin que pueda fundarse en simples conjeturas (así, STC 12/2024, de 29 de enero, FJ 2), lo que no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tampoco puede asumir como argumento relevante a estos efectos el utilizado en el auto impugnado de la carencia de cobertura legal de la personación acordada del demandante como acusación particular durante la instrucción en la providencia de 25 de noviembre de 2021 y de la falta de diligencia del demandante al no haber comparecido voluntariamente para otorgar apoderamiento apud acta sin previo requerimiento judicial. No es labor de este tribunal pronunciarse en el contexto de este recurso de amparo sobre la eventual cobertura legal de aquella decisión, sino, simplemente, sobre la valoración judicial que se hace en el auto impugnado al respecto como causa impeditiva para apreciar la vulneración del art. 24.1 CE alegada por el demandante en el incidente de nulidad de actuaciones. A esos efectos, el Tribunal cree necesario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independencia de la legalidad o no de la decisión judicial de personación o de si hubiera sido necesaria o no una comparecencia voluntaria del demandante en el juzgado de instrucción para otorgar el apoderamiento sin necesidad de requerimiento previo, el Tribunal comprueba que la providencia de 25 de noviembre de 2021, que tuvo por personado al demandante como acusación particular, es una decisión judicial que alcanzó firmeza al no ser controvertida ni impugnada por ninguno de los legitimados ni ser anulada de oficio merced a las posibilidades previstas en la legislación procesal. Ello es susceptible de generar, a semejanza de lo que ha reiterado la jurisprudencia constitucional en relación con la errónea indicación de recursos (así, STC 4/2021, de 25 de enero, FJ 3), a partir de la autoridad debida a las diversas resoluciones judiciales, una confianza o expectativa legítima en el demandante de que había adquirido la condición de parte como acusación particular sin la necesidad de que fuera requerido para designación apud acta y, por tanto, que los órganos judiciales le darían un tratamiento procesal conforme a ello, incluyendo la aplicación del régimen procesal de comunicaciones. De ese modo, la expectativa derivada de la autoridad debida a un pronunciamiento judicial firme, con independencia de las dudas que su legalidad pudiera suscitar, impide afirmar en este caso una falta de diligencia en la actuación del demandante por no haber comparecido voluntariamente sin requerimiento a otorgar apoderamiento apud acta que le obligue a soportar las consecuencias derivadas del incumplimiento judicial del régimen procesal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también constata que el auto impugnado niega la existencia de una cobertura legal en la providencia por la que se acordó la personación como argumento para negar que el demandante pudiera ser beneficiario del régimen procesal de notificación propio de las partes acusadoras necesario para apreciar la alegada vulneración del art. 24.1 CE. De nuevo, con independencia de la corrección desde una perspectiva de la legalidad ordinaria de esa apreciación, el Tribunal comprueba que en el auto impugnado se niega cualquier efecto jurídico útil a la providencia de 25 de noviembre de 2021, derivado de esa supuesta falta de cobertura legal, al margen de cualquier procedimiento de anulación de oficio previsto legalmente y, singularmente, de las posibilidades que al efecto se establece en el art. 240.2 de la Ley Orgánica del Poder Judicial. Por tanto, en estas circunstancias, el Tribunal no puede admitir como un argumento constitucionalmente válido esa supuesta falta de cobertura legal para justificar el rechazo de la indefensión alegada por el recurrente en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también tiene que poner de manifiesto que, conforme a jurisprudencia constitucional reiterada, el defecto en la postulación procesal, incluido el de que quienes pretender ejercer como acusación particular en un proceso penal en defensa de sus intereses, es subsanable y, por tanto, el órgano judicial está obligado a facilitar el acceso de la víctima que ha mostrado su interés en ser parte al procedimiento el ejercicio de la acción penal, cumpliendo de esta forma el mandato implícito al legislador y al intérprete, contenido en el art. 24 CE, dirigido a promover en la medida de lo posible la defensa en el proceso de los derechos e intereses legítimos de los ciudadanos (así, por ejemplo, STC 16/2001, de 29 de enero, FJ 5). En atención a esa jurisprudencia, el Tribunal tampoco puede asumir que se justifique el rechazo de la indefensión alegada por el recurrente con fundamento en una eventual falta de diligencia del demandante en la debida cumplimentación de los requisitos de postulación cuando, tratándose de un defecto que este tribunal ha considerado subsanable en proyección de las garantías del art. 24.1 CE, en ningún momento se ha dado esa posibilidad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las razones expuestas, el Tribunal concluye que concurre la tercera exigencia para apreciar la existencia de una posible indefensión contraria al art. 24.1 CE, al constatar que la indefensión material causada al demandante no puede ser imputada a su voluntad o falta de diligencia, que era uno de los argumentos utilizados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auto impugnado también ha utilizado como argumento para denegar la existencia de la vulneración alegada por el demandante del art. 24.1 CE en el incidente de nulidad y las consecuencias anulatorias y de retroacción inherente a ello un juicio de proporcionalidad de acuerdo con el que, al ser de conformidad la sentencia condenatoria, se frustrarían los beneficios de rebaja de la pena obtenidos por el condenado que deben ser considerados prevalentes frente al perjuicio causado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la validez constitucional de este juicio de proporcionalidad. En primer lugar, ese juicio de proporcionalidad podría proyectarse, en su caso, sobre la eventual necesidad o modulación de la anulación de la sentencia absolutoria o de la retroacción de actuaciones, pero no puede tener el alcance pretendido de impedir la declaración de la existencia de una lesión del derecho fundamental a no padecer indefensión. La jurisprudencia constitucional ya ha incidido en que por poderosas razones de seguridad jurídica o de la protección de intereses o derechos constitucionales de terceros puede resultar necesario no añadir la anulación de una sentencia absolutoria firme —a la que el auto impugnado equipara mutatis mutandi las ventajas de la rebaja de penas obtenidas con una sentencia condenatoria de conformidad— a la declaración de lesión de un derecho fundamental —procesal o sustantivo— de las acusaciones, pero ello no significa que dicha declaración de vulneración del derecho fundamental quede vacía de incidencia objetiva en el ordenamiento, de efectivo contenido de reparación moral y de potencial para generar una futura indemnización por mal funcionamiento de la administración de la justicia penal (SSTC 218/1997, de 4 de diciembre, FJ 2, o 4/2004, de 14 de enero, FJ 4). En ese sentido, desde la perspectiva de la interdicción constitucional de la indefensión de las acusaciones, no cabe aceptar que este juicio de proporcionalidad sea un obstáculo para declarar que en la vía judicial había concurrido una vulneración del art. 24.1 CE, una vez acreditada la existencia de una infracción procedimental generadora de una indefensión material de la parte no imputable a su voluntad o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que el auto impugnado ha hecho de este juicio de proporcionalidad para negar una eventual nulidad de la sentencia condenatoria de conformidad y de retroacción de actuaciones en restablecimiento de la indefensión generada al demandante tampoco responde a los parámetros establecidos en la jurisprudencia constitucional. A esos efectos, resulta preciso reiterar que la jurisprudencia constitucional ha afirmado que la anulación de la sentencia —absolutoria o condenatoria— y la repetición del enjuiciamiento puede constituir una tutela jurídica adecuada, compatible con las exigencias del art. 24.1 CE, en los casos de que los acusadores hayan padecido un vicio de procedimiento de tal envergadura que permita inferir que el juicio celebrado no tiene las características propias de un juicio justo [STC 9/2024, de 17 de enero, FJ 3 A) e) (i)]. Esta posición responde a la idea de que “en un decidido equilibrio entre el estatuto constitucional reforzado del acusado y la necesidad de no excluir a las acusaciones de las garantías del artículo 24 CE, se admite constitucionalmente la posibilidad de anular una resolución judicial penal materialmente absolutoria, con orden de retroacción de actuaciones,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[STC 1/2019, de 14 de enero, FJ 3; y en sentido similar, SSTC 4/2004, de 14 de enero, FJ 4, o 72/2024, de 7 de mayo, FJ 4 a)]. En atención a esta jurisprudencia, desde la perspectiva de la interdicción constitucional de la indefensión de las acusaciones, tampoco cabe aceptar que este juicio de proporcionalidad hubiera sido un obstáculo para que, una vez apreciada la vulneración del art. 24.1 CE, su restauración hubiera posibilitado la anulación de la sentencia de conformidad y la retroacción de actuaciones para permitir al demandante participar en el procedimiento penal en defensa de sus pretensiones penales y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las razones expuestas, el Tribunal concluye que debe estimarse el presente recurso de amparo al apreciar que se ha vulnerado el derecho a la tutela judicial efectiva sin indefensión del demandante, pues ha quedado acreditado que en la vía judicial previa (i) se ha producido la infracción de la normativa procesal relativa al régimen de comunicaciones con las acusaciones, (ii) esa infracción le ha causado una indefensión material, al impedirle comparecer en el proceso penal para defender eventuales pretensiones penales y civiles que han quedado imprejuzgadas por no haber sido tampoco ejercidas por el Ministerio Fiscal; y (iii) esa indefensión no puede ser imputada a su voluntad o falta de diligencia. Cuestión distinta es la existencia de argumentos constitucionales, ajenos al juicio de proporcionalidad utilizado en el auto impugnado, pero vinculados al estricto objetivo de restablecimiento del derecho fundamental del demandante, que, como se exponen en el fundamento jurídico siguiente para establecer el alcance de la estimación de este recurso de amparo, permiten limitar o modular tanto la nulidad de la sentencia de conformidad como el alcance de la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restablecimiento del derecho fundamental del demandante a la tutela judicial efectiva sin indefensión (art. 24.1 CE) no determina la anulación de la sentencia condenatoria núm. 72/2022, de 2 de marzo, del Juzgado de lo Penal núm. 11 de Sevilla, ni de la ejecutoria a la que ha dado lugar, atendidas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anulación de dicha sentencia, dictada previa conformidad del acusado, no determina ningún efecto restaurativo para el derecho vulnerado del demandante y sí es susceptible de causar perjuicios a terceros, singularmente al propio acusado, las otras dos acusaciones particulares personadas e incluso el resto de las víctimas de la conducta enjuiciada que, sin haber sido parte como acusaciones particulares, obtuvieron una respuesta judicial sobre el ejercicio de las acciones penales y civiles que, en su favor, articuló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hay necesidad de anular ningún pronunciamiento judicial contenido en dicha sentencia debido a su falta de conexión con la vulneración constitucional sufrida por el demandante, en la medida en que la indefensión material que se le ha causado tiene como único efecto haber dejado imprejuzgada cualquier posible pretensión penal o civil a ejercitar por el demandante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circunstancia de que demandante de amparo pierda la oportunidad de alegar y sustentar pretensión alguna en este procedimiento en relación con la totalidad de los hechos imputados al acusado, como si hicieron el resto de las acusaciones particulares, aunque no existiera ninguna vinculación directa con su condición de víctimas, no resulta de relevancia para propiciar la nulidad de la sentencia enjuiciada. Esta posibilidad de las acusaciones particulares, derivada de la acumulación de acciones o del mantenimiento de la continencia de la causa, responde a criterios de eficiencia o armonía procesal, pero no es una imposición jurídica conectada con exigencias o garantías constitucionales. De ese modo, el restablecimiento del derecho del demandante a no sufrir indefensión en el ejercicio de la acción penal no impone la posibilidad o necesidad de participar de manera incondicionada en el ejercicio del ius puniendi contra el acusado respecto de cualquier conducta desarrollada por este que, por razones de acumulación, hubieran sido enjuiciadas de manera conjunta en un mismo proceso penal con aquellas de las que es víctima. A ese respecto, el Tribunal también ha de tomar en consideración que, en el suplico del escrito por el que promovió el incidente de nulidad de actuaciones, el demandante anticipó ya que su intención era exclusivamente que se le posibilitara el ejercicio de las acciones penales y civiles que le correspondían en relación con las lesiones que le habían sido causadas, pero no en relación con ninguna otra de las conductas y los resultados por los que el acusado había sido enjuiciado, respecto de las que no manifestaba la intención de desarrollar ninguna pretensión acusatoria.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considera además que, para el restablecimiento del derecho fundamental cuya lesión se declara en este caso, tampoco resulta procedente la anulación del auto impugnado de 19 de enero de 2023 ni la retroacción de actuaciones en favor del demandante dentro del procedimiento judicial para que pueda ejercitar la acción penal y civil en su día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supuestos anteriores en los que, pese a apreciar la existencia de la vulneración de una de las garantías procesales esenciales de la parte acusadora, hemos excluido como efecto la retroacción de actuaciones (SSTC 23/2016, de 15 de febrero de 2016; 1/2019, de 14 de enero, y 9/2024, de 17 de enero), hemos de tomar en consideración que “la posibilidad de ordenar la retroacción para un nuevo enjuiciamiento requiere, según hemos señalado expresamente, un juicio específico de ponderación (SSTC 311/2006, de 23 de octubre, FJ 6, y 23/2008, de 11 de febrero, FJ 5)”, dado que la reparación ordinaria o común de la lesión de derechos fundamentales procesales, a través de la nulidad con retroacción de actuaciones (reposición en los términos del art. 241 de la Ley Orgánica del Poder Judicial), puede en ocasiones entrar en conflicto con otros derechos, bienes y valores también constitucionales y dignos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medida, cabe recordar, como hicimos en los casos expresados, que “por exigencia derivada de la eficacia propia de tales derechos y valores, así como del valor ‘justicia’ (SSTC 160/1987, de 27 de octubre, FJ 6; 50/1995, de 23 de febrero, FJ 7; 173/1995, de 21 de noviembre, FJ 2), del principio del Estado de Derecho (STC 160/1987, de 27 de octubre, FJ 6), del principio de interdicción de la arbitrariedad de los poderes públicos (SSTC 6/1988, de 21 de enero, FJ 3; 50/1995, de 23 de febrero, FJ 7) o de la dignidad de la persona (STC 160/1987, de 27 de octubre, FJ 6), la solución habrá de adoptarse previa ponderación de los derechos y valores constitucionales en conflicto, con respeto a su contenido, observancia del principio de proporcionalidad, y motivación del juicio de ponderación (SSTC 85/1992, de 8 de junio, FJ 4, y 219/1992, de 3 de diciembre, FJ 2)” [STC 9/2024, de 17 de enero, FJ 4 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supuesto nos lleva a alcanzar las tres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ejercicio de eventuales acciones penales, incluso limitadas a las lesiones sufridas por el recurrente, hay que tomar en consideración, por un lado, que la exclusiva titularidad del ius puniendi corresponde al Estado, y el Ministerio Fiscal no ejercitó la acción penal por las lesiones sufridas por el demandante en el momento procesal oportuno, al calificar los hechos enjuiciados y solicitar la apertura del juicio oral; tampoco cabe obviar que la reanudación sin limitación alguna del ejercicio, siquiera parcial, de la acción penal, podría poner en entredicho la conformidad prestada por el acusado con la pretensión de condena ejercitada por el Ministerio Fiscal, en cuanto el contexto procesal le indicaba entonces que, con su aquiescencia se ponía fin al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atendida la pena prevista en abstracto para el delito de lesiones que sustenta su pretensión, cabe apreciar que su antijuridicidad, de menor entidad, no se sobrepone al riesgo de perjuicio para el interés general que deriva del desarrollo ya alcanzado por la ejecutoria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cuanto a la reparación del perjuicio material de las lesiones sufridas, se mantiene por el interesado la posibilidad de sostener esa pretensión en el orden jurisdiccional civil, cuya posibilidad de ejercicio autónomo se computará desde la notificación de esta resolución. Todo ello sin perjuicio de que, con fundamento en la vulneración del derecho fundamental aquí declarado, pueda instarse de la misma manera, si es el caso, una reclamación patrimonial por anormal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alcance de esta sentencia es puramente declarativo.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Álvaro Salinas Cabana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con prohibición de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Se mantiene la firmeza y la eficacia de cosa juzgada de la sentencia del Juzgado de lo Penal núm. 11 de Sevilla núm. 72/2022, de 2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la magistrada doña Concepción Espejel Jorquera a la sentencia de 21 de octubre de 2024 dictada en el recurso de amparo núm. 1573-2023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 la Sala Primera, formulo el presente voto particular a la sentencia dictada en el mencionado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conforme con la estimación del recurso de amparo en cuanto declara la vulneración del derecho fundamental del recurrente a la tutela judicial efectiva sin indefensión (art. 24.1 CE) y mi desacuerdo se centra en lo argumentado en el fundamento jurídico 4, relativo al alcance de la estimación del amparo y, en consecuencia, en el segundo de los pronunciamientos del fallo de la sentencia, donde la Sala acuerda que “[s]e mantiene la firmeza y la eficacia de cosa juzgada de la sentencia del Juzgado de lo Penal núm. 11 de Sevilla núm. 72/2022, de 2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era posible la plena reparación del derecho fundamental vulnerado en los términos interesados en la demanda de amparo, con la adopción de una solución plenamente ajustada a Derecho que en absoluto habría desbordado los límites del principio de proporcionalidad invocado en la sentencia objeto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relativo a los efectos de la estimación del amparo, considero que la solución más satisfactoria para reparar la indefensión declarada pasa por retrotraer las actuaciones a la fase intermedia del proceso penal, al objeto de dar traslado a la representación procesal del ahora demandante, a fin de que pueda evacuar el trámite de calificación provisional con la presentación de escrito de acusación, limitado en su objeto a las lesiones que afirma haber sido objeto por el acusado, su calificación jurídica, así como la petición de pena y de responsabilidad civil, a la vista de los términos en que se ha pronunciado el recurrente, tanto en el incidente de nulidad de actuaciones dirigido al juez de lo penal, como en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retroacción de actuaciones, tal como la entiendo, no habría determinado el efecto indeseable de anulación de la sentencia condenatoria ya dictada, dado que la vulneración generadora de indefensión se cometió con anterioridad y no transmitiría a la sentencia efectos anulatorios, cuya plena validez permanece conforme al principio de conservación de los actos procesales recogido en el art. 243.1 de la Ley Orgánica del Poder Judicial, en estos términos: “La nulidad de un acto no implicará la de los sucesivos que fueren independientes de aquel ni la de aquellos cuyo contenido hubiese permanecido invariado aun sin haberse cometido la infracción que dio lugar a la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reiteradamente declara la sentencia de la que discrepo, las acciones acumuladas, penal y civil, que pretendió ejercitar el demandante de amparo quedaron imprejuzgadas en el proceso penal, pues no fueron objeto de la sentencia de conformidad que se dictó. Esto significa que la retroacción de actuaciones en nada afectaría a la sentencia dictada, que mantendría los efectos de cosa juzgada material que le son propios, ni tampoco, por la misma razón, a la ejecutoria dimanante de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acción acusatoria que pretende ejercitar el demandante no coincide con el objeto de la sentencia, los hechos punibles objeto de acusación se limitarían exclusivamente a las lesiones que el demandante afirma haber sufrido, y lo mismo ocurre con su calificación jurídica —al tener entidad propia respecto a los demás hechos objeto de la sentencia— y, finalmente, con la pretensión del ahora demandante, que se ceñiría exclusivamente, de continuar en los términos que ha postulado hasta ahora, a la condena penal por un delito leve de lesiones y a la responsabilidad civil derivada del mismo. A esto, y no a otra cosa, se ceñiría exclusivamente la eventual sentencia que se dictara una ver retrotraídas las actuaciones al momento de la calificación provisional, para que el demandante pudiera formular acusación respecto a estos hechos y se celebrara el juicio oral con ese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perdurarían los efectos de cosa juzgada material de la sentencia firme dictada de conformidad: tanto el efecto negativo, pues el acusado no volvería a ser juzgado ni condenado por los delitos por los que ya lo fue en su momento por sentencia firme; como el efecto positivo, dado que el nuevo juicio que se celebrase para enjuiciar la pretensión del recurrente en amparo y ulterior sentencia, tendrían necesariamente que tener por ciertos los hechos ya declarados probados, ninguno de ellos, por cierto, relativos a las acciones civil y penal que ha pretendido ejercer el demandante de amparo. Con otras palabras, el juicio quedaría reducido a las lesiones que el recurrente afirma haber sufrido por parte del acusado y a sus efectos penales y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efecto que sostengo de la estimación de la demanda de amparo no resultaría en absoluto desproporcionado, porque carece de consecuencia anulatoria alguna para la sentencia firme ya dictada. Por el contrario, sí estimo desproporcionado derivar al demandante a un proceso civil para ejercitar una acción de responsabilidad extracontractual por las lesiones que dice haber sufrido, tal como le ofrece la sentencia en el fundamento jurídico 4 b) (iii), solución esta que, además, determina que el Estado no llegue a ejercer el ius puniendi, del que es exclusivo titular, con ocasión del ejercicio del ius ut procedatur del que ha sido privado el demandante, según le ha reconocido la sentencia de la que discrepo y que comparto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solución mero-declarativa de la sentencia no repara in natura, pudiendo hacerlo, la lesión previamente declarada del derecho fundamental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el magistrado don José María Macías Castaño a la sentencia dictada en el recurso de amparo núm. 1573-2023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sin perjuicio del respeto al criterio asumido por la mayoría de la Sala, expreso mi disconformidad con el sentido de la sentencia a que se refiere este voto particular, por las razones que seguidamente expongo, que debieron determinar que su fallo tuviera un contenido diferente en cuanto a las consecuencias que debían resultar del otorgamiento del amparo a fin de reponer en su integridad el derecho fundamental vulnerado y proporcionar la debida protección a la presunta víctima de un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hechos que tiene en consideración la sentencia de este tribunal, en lo que resultan de interés para el presente amparo, pueden expresarse de manera sintética: el 18 de noviembre de 2021, don D.P.D., acometió a diversos agentes de policía en el curso de una persecución tras la comisión de un delito contra la propiedad, ocasionándoles lesiones.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Don D.P.D., fue condenado por estos hechos por un juzgado de lo penal después de haber prestado conformidad. La condena lo fue, entre otros, por delito de atentado a agentes de la autoridad y diversos delitos de lesiones leves. Entre los policías presuntamente lesionados (y seguidamente se entenderá por qué, pese a la condena, sigue siendo una presunta víctima) se encontraba el agente de policía don A.S.C., recurrente en amparo. Don A.S.C., se había personado en el procedimiento oportunamente como presunta víctima de un delito de lesiones leves y se le había tenido por parte, sin embargo, no se entendieron con él las actuaciones procesales, ni se le dio oportunidad de formular escrito de acusación, ni se le convocó al juicio, ni se ejercieron por él las oportunas acciones por parte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este tribunal de la que discrepo afirma en su antecedente segundo, apartado d), que “Ni en la relación de hechos ni en el fallo (de la sentencia del juzgado) aparece referencia alguna a una eventual responsabilidad penal o civil respecto de las lesiones padecidas por el demandante”. Una vez que don A.S.C., tuvo conocimiento de la celebración del juicio sin su convocatoria, planteó incidente de nulidad contra la sentencia del juzgado, que fue rechazado mediante auto.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Don A.S.C., planteó recurso de amparo, tanto contra la sentencia como contra el auto del juzgado de lo penal. La sentencia de este tribunal de la que discrepo ha considerado que el auto que resolvió el incidente de nulidad ha lesionado el derecho a la tutela judicial efectiva (art. 24.1 CE) de don A.S.C., y así lo declara. Sin embargo, el “restablecimiento” del derecho de don A.S.C., se ha limitado al pronunciamiento de declaración de nulidad, remitiéndole a los procedimientos civiles y de responsabilidad patrimonial por mal funcionamiento de la administración de justicia, en definitiva, a los mismos procedimientos a los que hubiera podido acudir sin necesidad de la intervención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Comparto con la sentencia de la que discrepo que la actuación del juzgado de lo penal supuso una lesión del art. 24.1 CE y que erró de manera clara cuando pretendió trasladar (de hecho, trasladó) el juicio de ponderación de las consecuencias o alcance de una nulidad de actuaciones a la apreciación de la propia nulidad: una cosa es que concurra una causa de nulidad por violación absoluta y manifiesta de las garantías procesales con evidente indefensión, y en tal caso procede declarar la nulidad sin mayores consideraciones, y otra diferente el alcance o las consecuencias que puedan derivarse de esa nulidad, sin que ambos planos se puedan mezclar, como hizo el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Ahora bien, apreciada la lesión del art. 24.1 CE y declarada la nulidad del auto que rechazó apreciar esa lesión, no comparto el alcance de la “protección” dispensada por la sentencia para el restablecimiento del derecho violado, que sencillamente es ninguna. Entiendo por ello que la sentencia de la que discrepo no ha cumplido con la función que le encomienda el art. 94 LOTC para “preservar o restablecer” los derechos o libertados violados, y que el alcance del fallo no satisface la previsión del art. 95 c) LOTC para el “restablecimiento del recurrente en la integridad de su derecho o libertad con la adopción de las medidas apropiadas, en su caso, para su conservación”, pese a que podía hacerse, algo que considero tanto más necesario cuanto que las consecuencias de la violación se proyectan, no sobre cualquier titular de un derecho, sino concretamente sobre la presunta víctima de un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primer lugar, entiendo que podía hacerse porque la sentencia del juzgado de lo penal abordó la relación de los delitos cometidos por don D.P.D., como un concurso real, calificación que viene dada y de la que este tribunal no puede salirse, lo que si bien posibilita su enjuiciamiento conjunto por conexidad, no impide su enjuiciamiento separado si uno de los hechos no ha sido incorporado a la acusación ni, por ello, conocido y sentenciado, y en este punto, la sentencia de este tribunal de la que discrepo es explícita: ni el hecho de la presunta lesión ocasionada a don A.S.C., se contiene en la sentencia del juzgado de lo penal ni las acciones relacionadas con ese hecho (ya sean penales o civiles) han sido ejercidas en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Entiendo, por ello, que la solución proporcionada hubiera pasado, como se ha hecho, por mantener la sentencia ya dictada en conformidad, pero posibilitar al mismo tiempo una retroacción parcial para que don A.S.C., pudiese formulase acusación para el enjuiciamiento del hecho y la acción de los que no se conoció en el juicio. Entiendo que ello es posible, como ya he dicho, porque la calificación de la conexión entre los distintos delitos ha sido de concurso real, con las consecuencias que ello lleva aparejadas y a las que me he referido; porque precisamente por ello y por la circunstancia de que “el hecho” que atañe a las lesiones padecidas por don A.S.C., no se han conocido en juicio es por lo que no cabe considerar que se produciría una situación de bis in idem procesal; porque no hacerlo así no es que no “restablezca la integridad del derecho del recurrente”, sino que no lo restablece en absoluto; porque desde la perspectiva de las consecuencias penales ello no implicaría mayor perjuicio al condenado conforme a la regla penológica de limitación de duración de las penas privativas de libertad del art. 76.1 del Código penal; y porque la solución proporcionada (remitir al recurrente a nuevos procedimientos a los que hubiera podido acudir sin necesidad de recabar el amparo de este tribunal) implica una no-solución por su desproporción, que no hace otra cosa que añadir nuevos perjuicios a la víctima de una delito con la que, precisamente por esa circunstancia (ser la víctima de un delito), este tribunal hubiera debido mostrarse especialmente sensible, y no todo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