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 de diciembre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7684-2021, promovido por doña V.F.C., representada por la procuradora de los tribunales doña Estrella Moyano Cabrera y bajo la asistencia letrada de doña María del Rosario Cañete Aguado, contra los autos de 2 de abril y de 18 de junio de 2020, del Juzgado de Violencia sobre la Mujer de San Sebastián, y contra los autos de 6 de mayo y de 15 de octubre de 2021, este último con núm. 147/2021, de la Audiencia Provincial de Gipuzkoa, todos ellos en el procedimiento de divorcio contencioso núm. 53-2017.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diciembre de 2021, la procuradora de los tribunales doña Estrella Moyano Cabrera, en nombre y representación de doña V.F.C., bajo la asistencia letrada de doña María del Rosario Cañete Aguado, interpuso recurso de amparo contra las resoluciones judiciales citadas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relevantes para resolver las pretensiones planteadas en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V.F.C., contrajo matrimonio con don F.L.D.B., el 21 de octubre de 2016, con quien tuvo una hija el 20 de febrero de 2017. El padre abandonó el domicilio familiar el día 27 de febrero de este último año, fecha a partir de la cual, y hasta la interposición de la demanda de divorcio, ni don F.L.D.B., ni ningún miembro de su familia habrían, según doña V.F.C., contactado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8 de marzo de 2017, alegando malos tratos físicos y psicológicos hacia ella y su hija menor de edad y justificando la ausencia de denuncia de su condición (y de la de su hija) de víctima de violencia de género “por el amor y a la vez el temor” que en ese momento sentía frente a su marido, doña V.F.C., presentó demanda de divorcio en la que solicitó la patria potestad exclusiva, la guarda y custodia de la menor, y un régimen de visitas para el padre de dos horas en fines de semanas alternos bajo la supervisión de un miembro de la familia materna. De la demanda conoció el Juzgado de Primera Instancia núm. 6 de San Sebastián.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30 de marzo de 2017, se incoaron diligencias de investigación núm. 86-2017 en la Fiscalía Provincial de Gipuzkoa a raíz de la citación del Ministerio Fiscal por el Juzgado de Primera Instancia núm. 6 de San Sebastián para comparecer en el juicio de divorcio. Según el escrito de denuncia del Ministerio Fiscal, tanto en la demanda como en su comparecencia, doña V.F.C., manifestó que había sido objeto de varios actos de violencia de género “consistentes en agresiones físicas, vejaciones, insultos [y] coacciones”. El 31 de marzo de 2017 el fiscal interpuso denuncia ante el Juzgado de Violencia sobre la Mujer núm. 1 de San Sebastián contra don F.L.D.B.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F.L.D.B., presentó ante el Juzgado de Primera Instancia núm. 6 de San Sebastián solicitud de medidas previas a la presentación de la demanda, que quedaron registradas con el núm. 408-2017. Las partes discreparon respecto de las medidas provisionales a adoptar. Doña V.F.C., solicitó que se privara de la patria potestad a don F.L.D.B., alegando que había incurrido en graves actuaciones de violencia de género contra su persona. La solicitud de medidas provisionales se resolvió por auto núm. 297/2017, de 31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Aduciendo la falta de competencia para decidir si los hechos invocados eran ciertos y si, en su caso, constituían infracciones penales que justificaran la privación de la patria potestad, el juzgado se la otorgó a ambos progenitores, encomendando la guarda y custodia de la menor a doña V.F.C.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régimen de estancias de la menor con el progenitor no custodio, el juzgado estableció un régimen corto, fijando la estancia libre el sábado de la primera semana del mes y el domingo de la última, en ambos casos desde las 17:00 hasta las 19:00 horas. La fijación del régimen de estancias se fundamentó en la apreciación de una situación de conflictividad extrema entre los progenitores de la menor y sus respectivas familias, en la inexistencia en ese momento de prueba objetiva alguna que implicara inhabilidad parental por parte de don F.L.D.B., en la edad de la menor y su condición de lactante en exclusiva, y en el hecho de que la residencia habitual del padre se encontrara en la ciudad de Vitoria.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31 de marzo de 2017, el Juzgado de Primera Instancia núm. 6 de San Sebastián acordó continuar el procedimiento hasta que fuera requerido de inhibición por el Juzgado de Violencia sobre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oficio de 24 de abril de 2017, el Juzgado de Violencia sobre la Mujer de San Sebastián solicitó la inhibición al Juzgado de Primera Instancia núm. 6, requerimiento que fue aceptado por auto núm. 345/2017, de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22 de diciembre de 2017, el Juzgado de Violencia sobre la Mujer de San Sebastián resolvió el procedimiento de divorcio en sentencia núm. 71/2017, que acordó la disolución del matrimonio y la adopción de medidas reguladoras en relación con la hija menor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proceso de disolución del matrimonio fue resuelto, en lo relativo a la pretensión de divorcio, en aplicación de los artículos preceptivos del Código civil (CC), y en lo que hace a las relaciones parentales y a las medidas respecto de la hija menor de edad en común, en aplicación de la Ley del Parlamento Vasco 7/2015, de 30 de junio, de relaciones familiares en supuestos de separación o ruptura de los progenitores (en adelante, Ley del Parlamento Vasco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del art. 9.6 de la mencionada Ley del Parlamento Vasco 7/2015, el Juzgado de Violencia sobre la Mujer de San Sebastián otorgó la guarda y custodia de la hija en exclusiva a doña V.F.C., por entender que así lo exigía el interés superior de la menor en ese momento, habida cuenta de su corta edad (diez días de vida durante los que había cohabitado en exclusiva con la madre); que hasta ese momento la menor solo se había relacionado con su padre durante dos horas cada catorce días; que la menor se alimentaba en exclusiva mediante lactancia materna; que la madre contaba con capacidades y habilidades para gestionar las necesidades de la menor; que el padre parecía carecer de suficientes aptitudes a tales efectos y que don F.L.D.B., había manifestado su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de 22 de diciembre de 2017 resolvió que la patria potestad se ejerciera de forma conjunta por ambos progenitores. Para fundamentar su decisión, el Juzgado de Violencia sobre la Mujer de San Sebastián adujo que “si bien es cierto [que] existe un proceso penal en trámite por presunto delito de maltrato del padre a la madre, lo cierto es que, en la actualidad, este procedimiento se encuentra en fase de investigación sin que se hayan dictado medidas de protección de la madre y sin que, a fecha actual, se haya apreciado una base indiciaria contundente de personalidad agresiva, controladora, machista y violenta en el investigado, […] no existe en este instante ninguna imputación formal contra él dirigida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informe del equipo psicosocial judicial fechado el 20 de octubre de 2017, el juzgado estableció además un régimen de visitas y estancias del padre no custodio con la menor de modo supervisado, con previsión de progresión hacia un régimen abierto en la medida que las circunstancias así lo aconsejaran.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sentencia núm. 71/2017, de 22 de diciembre, del Juzgado de Violencia sobre la Mujer de San Sebastián, del referido informe pericial se concluía que en ese momento no era razonable apreciar la concurrencia de un riesgo para la menor procedente de conductas deliberadamente dañinas de su padre o de la familia de este, aunque del mismo sí podía deducirse que don F.L.D.B., adolecía de una cierta falta de habilidades parentales como consecuencia de una personalidad dependiente, un escaso conocimiento de la menor, y una falta de destrezas naturales para gestionar las necesidades emocionales e instrumentales de la menor. A ello añadía un contexto de elevada conflictividad, de todo lo que se deducía la pertinencia, por ser más adecuada y beneficiosa para la menor, de una supervisión profesional, aunque fuera provisional, de las estancias. Consecuentemente, en la sentencia de divorcio se ordenó que: A) hasta el mes de junio de 2018 (incluido) el padre y la menor estarían juntos los sábados alternos en el punto de encuentro familiar de San Sebastián, desde las 17:00 hasta las 19:00 horas, de modo supervisado; B) a partir del mes de julio de 2018 y hasta el mes de diciembre (incluido) de ese mismo año, si los informes del punto de encuentro familiar eran favorables, las estancias se realizarían los sábados alternos desde las 16:30 hasta las 19:30 horas, con entregas y recogidas en el punto de encuentro familiar pero siendo la estancia libre; C) a partir del mes de enero de 2019 y hasta el mes de agosto (incluido) de ese mismo año, nuevamente si los informes del punto de encuentro familiar resultaban favorables, las estancias de los sábados alternos se realizarían en jornada entera, desde las 11:00 hasta las 19:30 horas, realizándose los intercambios en el punto de encuentro familiar, siendo las estancias de carácter libre; y D) en el mes de septiembre de 2019, cuando la menor contara ya con dos años y medio de edad, se recabaría informe del equipo psicosocial para que, a la vista de los informes del punto de encuentro familiar y de una nueva valoración integral de la situación, se informara sobre la conveniencia de introducir las pernoctas o, en general, sobre el régimen paternofilial de estancias más conveniente para la menor “en función de las circunstancias que entonces existan”, de modo que, tras su traslado a las partes y al Ministerio Fiscal, se concretaría judicialmente el régimen de estancias, ordinario y vacacional, de carácter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las representaciones de ambas partes se interpusieron contra dicha sentencia sendos recursos de apelación. Doña V.F.C., recurrió entonces la atribución de la patria potestad y el régimen de visitas y comunicaciones. Ambos recursos fueron desestimados por sentencia núm. 539/2018, de 18 de octubre, de la Sección Segunda de la Audiencia Provincial de Gipuzkoa.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de 7 de noviembre de 2018 se dictó, en las diligencias previas núm. 200-2017, auto de transformación en procedimiento abreviado, en cuyo antecedente de hecho segundo se hizo constar que de lo actuado en el procedimiento se desprendía, al menos con carácter provisional, un relato fáctico de conformidad con el cual doña V.F.C., habría sufrido una contractura cervical y múltiples hematomas en los brazos, resultado todo ello de una serie de episodios de violencia transcurridos en el seno de la relación de pareja entre los meses de febrero de 2016 y febrero de 2017. Haciendo constar que según la unidad de valoración forense integral, don F.L.D.B., presentaba “elementos psicológicos de riesgo para la manifestación de conductas impulsivas ocasionales” más compatibles con un contexto de elevada conflictividad en la pareja, el Juzgado de Violencia sobre la Mujer de San Sebastián acordó, no obstante, seguir las diligencias por los trámites de los arts. 780 y ss. de la Ley de enjuiciamiento criminal por un delito leve continuado de vejaciones injustas y cinco delitos de maltrato no habitual, todo ello en el ámbito de la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el ATS 7491/2019, de 3 de julio (ECLI:ES:TS:2019:7491A), el Tribunal Supremo inadmitió los correspondientes recursos extraordinarios por infracción de ley y de casación, declarando firme la sentencia núm. 71/2017, de 22 de diciembre, del Juzgado de Violencia sobre la Mujer de San Sebastián.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recurso de casación, doña V.F.C., reclamó la exclusividad del ejercicio de la patria potestad y alegó el carácter gravemente perjudicial del régimen de comunicaciones y visitas del padre no custodio con la menor, aduciendo que no se habían tenido en cuenta “todos los medios de prueba ni incluso los datos para valorar en toda su inmensidad ‘la actividad delictiva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inadmitió el referido recurso con fundamento en una apreciada “carencia manifiesta de fundamento” ex art. 483.2.4 de la Ley de enjuiciamiento civil. Para el alto tribunal, fue el interés superior de la menor el que presidió la sentencia recurrida de acuerdo con las circunstancias concurrentes que resultaron acreditadas. La inadmisión de la casación llevó además aparejada la del recurso extraordinario por infracción procesal, que se interpuso juntamente con 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Habiéndose iniciado la fase D) del régimen de estancias y visitas, por providencia de 16 de octubre de 2019, el Juzgado de Violencia sobre la Mujer de San Sebastián acordó recabar informe del equipo psicosocial, que fue presentado el 25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equipo psicosocial judicial, de conformidad con el informe del punto de encuentro familiar de 23 de enero de 2020, desde el mes de noviembre se habían programado ocho visitas, de las que solo se había realizado una, con fecha 11 de enero de 2020, habiéndose suspendido el resto a criterio educativo ante la negativa de la menor de acceder al encuentro. En cuanto al ejercicio de la coparentalidad, el informe subraya que doña V.F.C., verbalizó en la entrevista preocupación y desconfianza por los cuidados paternos hacia la menor en el contexto del proceso penal abierto contra don F.L.D.B., por presunta violencia de género. Y en lo referente a las valoraciones de los progenitores, una vez advertida la dificultad para obtener “información válida y fiable sobre la dinámica” (de la relación de pareja) dada la disparidad de versiones del relato, el equipo psicosocial infiere de su análisis la existencia de obstáculos evidentes para el ejercicio de la coparentalidad, “pudiéndose afirmar que la situación de conflicto, con un procedimiento penal abierto por presunta violencia de género, así como la actitud de desconfianza por parte de la madre, no facilitan una predisposición de la niña hacia el contacto con su padre”. Se concluye por ello la conveniencia de “continuar con el régimen establecido hasta que se consiga normalizar las estancias con el padre, antes de incorporar las pernoctas”, ya señalada por el informe del punto de encuentro familiar de 23 de octubre de 2019, así como el deber de “establecer medios para facilitar la aceptación por parte de la niña de dichas estancias, incluyendo si se viera necesario, la intervención socioeducativa”.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auto de 2 de abril de 2020, el Juzgado de Violencia sobre la Mujer de San Sebastián fijó el mes de agosto de 2020 como fecha de inicio de la incorporación de las pernoctas en el régimen de estancias del padre con la menor a través de una serie de etapas que se extenderían hasta el mes de diciembre de ese mismo año, y acordó la realización de una intervención familiar socioeducativa por los servicios sociales del Ayuntamiento de San Sebastián.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literalidad de la mencionada resolución, de conformidad con los informes tanto del punto de encuentro familiar como del equipo psicosocial judicial, el retraso en la ejecución del régimen de visitas advertido hasta el momento no se debía a causas imputables al padre, sino achacables al contexto de conflictividad entre los progenitores y sus respectivas familias. Para el juzgado, “la causa de la negativa de la menor a acceder en el punto de encuentro a las estancias con el padre durante los meses de noviembre, diciembre y parte de enero de 2020 no parece hallarse en modo alguno, ni en factores relacionados con la falta de habilidad o capacidad parental del padre, ni en un sentimiento de rechazo íntimo y real de la menor al padre, pareciendo hallarse, por el contrario, tal y como apunta el referido informe del equipo psicosocial judicial, en un contexto de conflictividad entre progenitores y respectivas familias y en la actitud de desconfianza de la madre y de la familia materna hacia el padre y su familia”. Contexto al que el auto atribuye la negativa de la menor a acceder a los encuentros con el progenitor no custodio en el punto de encuentro familiar entre noviembre de 2019 y enero de 2020. Esta conclusión estaría avalada, en opinión del juzgado, por el hecho de que la negativa de la menor a acceder al punto de encuentro familiar comenzó en un momento “cercano en el tiempo a aquel en que comenzaron a realizarse estancias con los abuelos paternos”, no apreciando así “razones o causas fundadas que desaconsejen una progresión en el régimen de estancias del padre con la hija ni, por ende, una introducción progresiva de las pernoctas”.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Contra el auto de 2 de abril de 2020, doña V.F.C., planteó recurso de reposición invocando la infracción del derecho a la tutela judicial efectiva ex art. 24 CE y el criterio del beneficio del menor ex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doña V.F.C., la resolución impugnada, en incumplimiento de la sentencia de divorcio de 22 de diciembre de 2017, no tuvo en cuenta las circunstancias concurrentes en el momento de decidirse la introducción de las pernoctas. Más concretamente, se alegó que con fecha 7 de noviembre de 2018 se había dictado un auto de transformación en procedimiento abreviado en las diligencias previas núm. 200-2017, en el que se acordaba seguir las diligencias contra el progenitor no custodio por un delito leve continuado de vejaciones injustas [arts. 173.4 y 174 del Código penal (CP)], un delito de maltrato no habitual (art. 153.1 CP) y cuatro delitos de maltrato no habitual (art. 153.1 y 3 CP), “todo ello en el ámbito de la violencia de género”, y se indicaba además que el informe emitido por la unidad de valoración forense apreciaba “elementos psicológicos de riesgo para la manifestación de conductas impulsivas ocasionales”. Se adujo también entonces por doña V.F.C., que la resolución impugnada tampoco había tenido en cuenta que la negativa de la menor a mantener los encuentros con el padre habría tenido lugar a partir de la ampliación del régimen de visitas para su desarrollo en la ciudad de residencia del padre (Vitoria), circunstancia objetivada, a entender de la recurrente, por los informes de la pediatra y de la psicóloga de la menor, recomendando esta última expresamente que las visitas se realizaran en el entorno de la menor y con una menor duración. Para doña V.F.C., el auto de 2 de abril de 2020 habría igualmente desconocido los informes del equipo psicosocial y del punto de encuentro familiar, que recomendaban la continuación con el régimen establecido de visitas antes de incorporar las pernoctas.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recurso de reposición fue desestimado por auto de 18 de junio de 2020 dictado por el Juzgado de Violencia sobre la Mujer de San Sebastián.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juzgado, “tal y como se establece en el referido informe del equipo psicosocial, no se detectan en este caso ni factores de riesgo en el padre que desaconsejen la citada progresión, ni la existencia de ningún tipo de rechazo o temor en la menor”. Advierte asimismo que para dictar su resolución tomó en consideración “tanto el contenido y la información existente en el proceso penal que se sigue entre las partes, como los informes de la pediatra y de la psicóloga”. Más concretamente, en lo que al proceso penal se refiere, sin mención alguna al auto de transformación en procedimiento abreviado, el juzgado aduce la consideración de los informes de la unidad de valoración forense integral en los que se afirmaba que los posibles actos impulsivos ocasionales de don F.L.D.B., “no se concretan en el marco de una situación de desigualdad característica de la violencia de género”. Por su parte, en lo que a los informes de la pediatra y la psicóloga de la menor concierne, se arguye por el juzgado que los mismos “se emiten en un momento concreto que no se relaciona con las estancias de la menor con el padre, sino […] con la introducción ex novo de unas estancias con la abuela paterna”.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Contra el auto de 18 de junio de 2020, doña V.F.C., interpuso recurso de apelación por el que solicitó su anulación “acogiendo íntegramente el escrito de esta parte consistente en no ampliar el régimen actual de visitas, anulando el calendario que se contiene en dicho auto y posponiendo, en su caso, la ampliación al resultado de los informes de la intervención de los servicios sociales del ayuntamiento, todo ello en base al interés supremo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Reiterando, en esencia, los argumentos esgrimidos en reposición, doña V.F.C., fundamentó su recurso en el desconocimiento por la resolución impugnada de las circunstancias concretas concurrentes en el momento de introducirse las pernoctas, a saber, la imputación del progenitor no custodio como presunto autor de seis delitos mediante auto de transformación en procedimiento abreviado, la inevitable conexión de dicha imputación con la constatación en la persona del padre de elementos psicológicos de riego de conductas compulsivas y la recomendación del punto de encuentro familiar y del equipo psicosocial judicial de continuar el régimen de visitas hasta la normalización de las estancias, antes de introducir las pernoctas.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interposición del recurso de apelación, doña V.F.C., solicitó la incorporación como medio de prueba de los informes psiquiátricos del padre obrantes en autos, y ello por entender que, al estar acreditadas, al menos de forma indiciaria, las agresiones, y al haber estado ingresado por motivos psiquiátricos, el progenitor no custodio debía haber sido examinado por un psiquiatra forense, habiendo sido únicamente evaluado por la psicóloga del juzgado. Se recuerdan, a estos efectos, agresiones presuntamente sufridas por la madre custodia cuando se encontraba en estado de gestación y un episodio violento que, en opinión de la recurrente, puso en riesgo la integridad física de la menor cuando esta contaba tan solo con cuatro días de vida. Hechos de los que se dejó constancia en la demanda y que reprodujo la sentencia de divorcio. Así mismo, en respuesta a la referida disociación entre los “actos impulsivos ocasionales” y “una situación de desigualdad característica de la violencia de género”, doña V.F.C., interesó la incorporación tanto del informe emitido por su psiquiatra, de fecha 26 de octubre de 2018, en el que se concluía que había sido víctima de violencia de género, como del escrito de acusación del Ministerio Fiscal y de los informes psicosociales emitidos en el procedimiento relativos a la relación de dependencia entre el padre no custodio y la abuela paterna. En opinión de la recurrente, el auto impugnado banalizó la conducta de don F.L.D.B., que iba a ser juzgada penalmente, en un contexto en el que tendría que haber prevalecido “el criterio del beneficio del menor proclamado en los arts. 92 y 94 CC, en consonancia con el art. 39 de la Constitución Española y la Declaración de derechos del niño”, para evitar cualquier riesgo para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admisión de las pruebas fue denegada por auto de la Audiencia Provincial de Gipuzkoa de fecha 6 de mayo de 2021, por considerar que dichos medios no eran necesarios para el fallo, resolución frente a la que doña V.F.C., interpuso recurso de reposición desestimado con fundamento en la siguiente argumentación: “La prueba documental que la parte recurrente solicita, no se considera por esta sala fundamental para resolver las cuestiones que se intentan dirimir en el presente procedimiento (puesto que en algún momento llegaremos, esperemos, realmente a poder dirimir el fondo de la cuestión), puesto que ya se considera suficiente para la resolución del recurso de apelación interpuesto, las diligencias practicadas y las pruebas admitidas”.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Desestimado el recurso de reposición por auto de la Audiencia Provincial de Gipuzkoa de fecha 3 de junio de 2021, el recurso de apelación fue finalmente desestimado por auto de la Sección Segunda de la misma Audiencia Provincial núm. 147/2021, de 15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transcritas las conclusiones del informe del equipo psicosocial de 25 de febrero de 2020 relativas a la conveniencia de continuar con el régimen de visitas y a la posibilidad de una intervención socioeducativa de cara a dotar a ambos progenitores de habilidades para el ejercicio de la coparentalidad, y resumido el contenido del auto impugnado en cuanto a la conexión entre la negativa de la menor a acceder al punto de encuentro familiar y el contexto de conflictividad familiar y la actitud de desconfianza de la madre y su familia frente al padre y la suya, la Audiencia desestimó la apelación con fundamento en la inexistencia de una resolución firme en el proceso penal contra el padre no custodio y en el cumplimiento por el auto recurrido de la sentencia de divorcio al incorporar las pernoctas.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Habiéndose dictado el auto de apertura del juicio oral contra don F.L.D.B., el 7 de octubre de 2019, el Juzgado de lo Penal núm. 2 de San Sebastián dictó sentencia núm. 28/2022, de 21 de enero, por la que se condenó al acusado como autor responsable de un delito de maltrato no habitual del art. 153.1 CP, dos delitos de maltrato no habitual del art. 153.1 y 3 CP, un delito leve continuado de vejaciones injustas del art. 173.4 CP, siendo absuelto de dos delitos de maltrato no habitual del art. 153.1 y 3, y de un delito de maltrato habitual del art. 173.2 CP. Doña V.F.C., recurrió la referida sentencia por entender que el delito leve de vejaciones por el que se condenó al encausado integraba un delito de maltrato psíquico habitual ex art. 173.2 CP. El recurso fue desestimado por la sentencia núm. 245/2022, de 8 de noviembre, de la Sección Tercera de la Audiencia Provincial de Gipuzkoa.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considera que las resoluciones dictadas en primera instancia y apelación, que incorporaron las pernoctas en el régimen de estancias de su hija menor con don F.L.D.B., y de las que trae causa el amparo que aquí se resuelve, vulneraron su derecho fundamental a la tutela judicial efectiva ex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la ahora demandante de amparo parte del hecho de que en el momento de dictarse el fallo en apelación ya se encontraba vigente la nueva redacción del art. 94 CC, dada por la Ley 8/2021, de 2 de junio, por la que se reforma la legislación civil y procesal para el apoyo a las personas con discapacidad en el ejercicio de su capacidad jurídica (en adelante, Ley 8/2021, de 2 de junio), en virtud de la cual no procede o, en su caso, habrá de suspenderse, el régimen de visitas respecto del progenitor que se encuentre incurso en un proceso penal iniciado por atentar contra la vida, la integridad física, la libertad, la integridad moral o la libertad e indemnidad sexual del otro cónyuge o sus hijos. Considera por ello doña V.F.C., que, incurriendo las resoluciones del Juzgado de Violencia sobre la Mujer de San Sebastián en arbitrariedad e irrazonabilidad por apartarse de las recomendaciones de los técnicos de no incorporar las pernoctas en el régimen de visitas, el auto de la Audiencia Provincial de Gipuzkoa núm. 147/2021, de 15 de octubre, chocaría además frontalmente con la nueva dicción del mencionado precepto legal. Se alude, a este respecto, a una presunta vulneración del art. 25 CE que, como se concretará después, debe obviarse en esta sentencia por carecer de fundamentación jurídica alguna que la sustente.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aduce también la demandante de amparo la contravención por la Audiencia Provincial de Gipuzkoa del derecho a utilizar todos los medios de prueba pertinentes ex art. 24.2 CE con motivo de la inadmisión de los informes psiquiátricos del padre de la menor que obraban en los autos principales del divorcio cuando los mismos, arguye doña V.F.C., sirvieron como fundamento para la resolución de la apelación al ser utilizados para concluir la inexistencia de indicadores de psicopatologías o limitaciones cognitivas del progenitor no custodio.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noviembre de 2022, la Sección Primera del Tribunal Constitucional acordó admitir a trámite el recurso de amparo apreciando que concurre en el mismo una especial trascendencia constitucional [art. 50.1 de la Ley Orgánica del Tribunal Constitucional (LOTC)] porque el recurso puede dar ocasión al Tribunal para aclarar o cambiar su doctrina, como consecuencia de un proceso de reflexión interna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constando ya remitidas las actuaciones por la Sección Segunda de la Audiencia Provincial de Gipuzkoa, correspondientes al recurso de apelación núm. 21184-2020 y por el Juzgado de Violencia sobre la Mujer núm. 1 de San Sebastián, divorcio contencioso núm. 53-2017, se acordó remitir atento oficio a este último órgano jurisdiccional a fin de que procediera a emplazar a quienes hubieran sido parte en el procedimiento, excepto la parte recurrente en amparo, para que en el plazo de diez días pudieran comparecer,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Primera del Tribunal Constitucional de 2 de enero de 2023, se acordó tener por personado y parte en el procedimiento al procurador de los tribunales don Manuel Díaz Alfonso, en nombre y representación de don F.L.D.B., y dar vista de las actuaciones recibidas a las partes personadas y al Ministerio Fiscal por plazo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Segunda del Tribunal Constitucional de 19 de enero de 2023, y en virtud de lo acordado por el Pleno del Tribunal Constitucional del día 17 de enero de 2023, publicado en el “Boletín Oficial del Estado” de 19 de enero del mismo año, el presente recurso de amparo fue turnado a la Sala Segunda del Tribunal Constitucional, lo que se puso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con fecha 7 de febrero de 2023, don F.L.D.B., manifestó su conformidad con todas las resoluciones recurridas, solicitando su íntegra confirmación por ser ajustadas a derecho. Alega que la letrada de doña V.F.C., es su madre y que, a su juicio, esta ha hecho un ejercicio totalmente abusivo del derecho a la tutela judicial efectiva, advirtiendo que la recurrente no ha cumplido ni un solo día del régimen de visitas desde el 17 de febrero de 2020, fecha en que vio a su hija por última vez con motivo de las entrevistas llevadas a cabo por el equipo psicosocial judicial adscrito al juzgado. Además, tras aducir falta de agotamiento de la vía judicial previa (aunque sin identificar ni la lesión respecto de la que se aprecia tal óbice procesal, ni la vía a la que tendría que haberse acudido para evitarlo), la representación procesal de don F.L.D.B., alega que no puede considerarse infringido el art. 94 CC en su nueva redacción dada por la Ley 8/2021, de 2 de junio, en cuanto, de conformidad con la STC 106/2022, de 13 de septiembre, dicho precepto no priva de forma automática al progenitor no custodio del régimen de visitas o estancias, sino que solo atribuye a la autoridad judicial la decisión sobre su establecimiento o no, incluso en los supuestos en los que esté incurso en un proceso penal. Así mismo, se arguye por esta parte la futilidad, impertinencia y el carácter innecesario para el fallo de los medios de prueba cuya incorporación fue interesada por la recurrente de amparo, no apreciando por ello vulneración alguna de su derecho a la defensa ex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registro de este tribunal el 15 de febrero de 2023, la procuradora de los tribunales de la recurrente en amparo aportó para su unión a autos la sentencia testimoniada dictada por el Juzgado de lo Penal núm. 2 de San Sebastián por la que se condenó a don F.L.D.B., por tres delitos de maltrato no habitual y un delito leve de vejaciones injustas. Igualmente, se aportó la sentencia núm. 245/2022, de 8 de noviembre, dictada por la Sección Tercera de la Audiencia Provincial de Gipuzkoa, que desestimó el recurso de apelación interpuesto por la demandante contra la sentencia dictada por el Juzgado de lo Penal núm. 2 de San Sebastián.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ante el Tribunal Constitucional el 1 de marzo de 2023, la fiscal interesó: (i) Estimación parcial del amparo en relación con la falta de motivación del auto de fecha 15 de octubre de 2021 de la Audiencia Provincial de Gipuzkoa y desestimación del resto de los motivos. (ii) Reconocer que se ha vulnerado su derecho fundamental a la tutela judicial efectiva (art. 24.1 CE) desde la perspectiva de obtener una resolución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recordando la posible reconsideración por este tribunal, una vez admitida a trámite la demanda, de los presupuestos procesales que determinan la viabilidad del recurso de amparo, recuerda que el primero de los requisitos exigidos por el art. 44 LOTC es el agotamiento de la vía judicial previa. Requisito que, a entender de la Fiscalía, habría sido incumplido por la demandante de amparo en lo que respecta a la queja relativa a la inaplicación, por el auto núm. 147/2021 de la Audiencia Provincial de Gipuzkoa, del art. 94 CC en su redacción dada por la Ley 8/2021, de 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Advirtiendo, acertadamente, la confusión en la que incurre la representación procesal de doña V.F.C., al referirse a la Ley Orgánica 8/2021, de 4 de junio, de protección integral a la infancia y la adolescencia frente a la violencia, en vez de a la mencionada Ley 8/2021, de 2 de junio, el Ministerio Fiscal considera que la ahora demandante de amparo debería haber acudido al incidente de nulidad de actuaciones ex art. 241 de la Ley Orgánica del Poder Judicial para dar oportunidad a la Audiencia Provincial de Gipuzkoa a pronunciarse sobre lo que considera una vulneración de derechos autónoma respecto de las demás imputadas a las resoluciones impugnadas. Consecuentemente con lo anterior, para la Fiscalía, el amparo debiera inadmitirse en lo que a las alegaciones relativas a la inaplicación del art. 94 CC respecta, pues si la presunta vulneración de derechos se imputa al auto dictado en apelación, su denuncia hubiera procedido por la vía del incidente de nulidad, mientras que si la demandante consideraba que la vulneración tuvo origen en las resoluciones precedentes, entonces se tendría que haber invocado en el momento procesal oportuno, no pudiéndose deducir dicha invocación del debate en la vía judicial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para el caso de que este tribunal no apreciara el óbice procesal aducido, la Fiscalía advierte que en el momento de dictarse el auto que resolvió el recurso de apelación ya estaba en vigor la Ley 8/2021, de 2 de junio, no entendiéndose por ello que la Audiencia Provincial de Gipuzkoa no aplicara el art. 94 CC, en vez de la Ley del Parlamento Vasco 7/2015. Se interesa así que, en caso de no apreciar la falta de agotamiento de la vía judicial previa, se estime la vulneración del art. 24.1 CE por el auto dictado en apelación, al no haber explicado este la aplicación de la Ley del Parlamento Vasco 7/2015 y la incorporación de las pernoctas.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noviembre de 2024 se señaló para deliberación y votación de la presente sentencia el día 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los autos de 2 de abril y de 18 de junio de 2020 del Juzgado de Violencia sobre la Mujer de San Sebastián y contra el auto núm. 147/2021, de 15 de octubre, de la Audiencia Provincial de Gipuzkoa, dictados todos ellos en el procedimiento de divorcio contencioso núm. 53-2017, por los que se introdujeron las pernoctas en el régimen de estancias de la hija menor de edad de doña V.F.C., ahora demandante de amparo, y don F.L.D.B. Simultáneamente, se interpone también contra el auto de 6 de mayo de 2021 de la Audiencia Provincial de Gipuzkoa que inadmitió los medios de prueba solicitados por doña V.F.C., en el contexto de su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detalle en los antecedentes de esta sentencia, la demandante en amparo alega, por un lado, la vulneración del art. 24.1 CE por las resoluciones dictadas por el Juzgado de Violencia sobre la Mujer de San Sebastián que introdujeron las pernoctas de la menor con el progenitor no custodio. En su opinión, las resoluciones de instancia, al apartarse de los informes obrantes en autos, que recomendaban la progresión en el régimen de visitas evitando la incorporación de las pernoctas hasta que se hubieran normalizado las estancias de la menor con el padre, son irrazonables y arbitrarias. Irrazonabilidad y arbitrariedad en las que habría igualmente incurrido el auto dictado en apelación por la Audiencia Provincial de Gipuzkoa que, al haber desconocido la nueva redacción dada al art. 94 CC por la Ley 8/2021, de 2 de junio, en virtud de la cual no procede o, en su caso, habrá de suspenderse, el régimen de visitas respecto del progenitor que se encuentre incurso en un proceso penal por violencia de género, vulneraría no solo el art. 24.1 CE, sino también el art. 25 CE. Por otro lado, doña V.F.C., alega que se habría igualmente vulnerado su derecho a utilizar los medios de prueba pertinentes para su defensa ex art. 24.2 CE al inadmitir la misma Audiencia Provincial, por auto de 6 de mayo de 2021, los informes psiquiátricos sobre el padre de la menor que obraban en los autos principales del divorcio y que fueron utilizados como argumento en la apelación para descartar la existencia de psicopatologías y limitaciones cognitivas de don F.L.D.B.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 don F.L.D.B., aduce que no se ha vulnerado ninguno de los derechos invocados. Arguye en este sentido que la demandante de amparo está haciendo un uso abusivo del derecho a la tutela judicial efectiva; que no se han agotado todos los medios impugnatorios disponibles en la vía judicial ordinaria; que de conformidad con la STC 106/2022, el no establecimiento o la suspensión del régimen de visitas previstos en el art. 94 CC, en su redacción dada por la Ley 8/2021, de 2 de junio, no es automático sino decisión del juez competente; y que los medios de prueba propuestos por la demandante de amparo no eran determinantes para la decisión sobre la incorporación de las pernoctas en el régimen de visitas y estancias.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de no apreciarse el óbice procesal de falta de agotamiento de la vía judicial previa respecto del desconocimiento por la Audiencia Provincial de Gipuzkoa del art. 94 CC, en su nueva redacción dada por la Ley 8/2021, de 2 de junio, este tribunal debería estimar parcialmente el presente recurso de amparo por no haber motivado el mencionado órgano jurisdiccional la aplicación de la Ley del Parlamento Vasco 7/2015, y no el Derecho civil común, y haber optado por la incorporación de las pernoctas en el régimen de visitas y estancias de la menor con el progenitor no custodio. Entiende, sin embargo, que el recurso de amparo debe desestimarse en todo lo demás, por no haber “justificado adecuadamente [la recurrente en amparo] la relación entre la prueba propuesta y la pretensión deducida, así como el perjuicio que le ha ocasionado”.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proseguir, debemos comenzar por excluir de nuestro análisis de fondo la invocación que la recurrente realiza sobre la vulneración del principio de legalidad (art. 25 CE), por cuanto dicha invocación (dejando a un lado lo acertado o no de su alegación en este caso) aparece en la demanda carente de una argumentación propia en la que pudiera sostenerse dialécticamente la denuncia de su eventual vulneración, no habiendo cumplido la recurrente, por tanto, la carga que sobre ella pesa de fundamentar, siquiera sea mínimamente, las vulneraciones constitucionales denunciadas. Como hemos señalado reiteradamente, no le corresponde a este tribunal reconstruir de oficio la demanda de amparo, ni suplir las razones de las partes —sobre las que recae la carga de la argumentación— cuando aquellas no se aportan al recurso (por todas, STC 33/2021, de 15 de febrero, FJ 2). Por este motivo, el objeto del proceso en lo concerniente a la incorporación de las pernoctas en instancia, y su confirmación en apelación, queda limitado al estudio de los argumentos vertidos respecto de la lesión del art. 24.1 CE, en su vertiente de derecho a una resolución motivada y fundada en Derecho, no arbitraria, manifiestamente irrazonada 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que los hechos que conforman los antecedentes del recurso de amparo al que da respuesta esta sentencia hacen referencia a una persona menor de edad, y con ánimo de preservar su intimidad, la presente sentencia no incluye la identificación completa de esta ni la de sus parientes inmediatos que aparecen mencionados en las actuaciones, por aplicación de las potestades atribuidas a este tribunal por el art. 86.3 LOTC y el acuerdo de 23 de julio de 2015, del Pleno del Tribunal Constitucional, por el que se regula la exclusión de los datos de identidad personal en la publicación de las resoluciones jurisdiccionales (“BOE” núm. 178, de 27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 enjuiciamiento de las vulneraciones invocadas: doctrina de la mayor retroacción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las quejas planteadas en la demanda de amparo, hemos de determinar el orden apropiado para su enjuiciamiento constitucional, que debe ajustarse al criterio de la mayor retroacción. Así, en las SSTC 90/2010, de 15 de noviembre, FJ 2; 25/2012, de 27 de febrero, FJ 2; 41/2020, de 9 de marzo, FJ 2, y 92/2023, de 11 de septiembre, FJ 3, entre otras muchas, este tribunal ha subrayado la prioridad que debe concederse al examen de aquellas quejas que, de prosperar, determinen la retroacción a un momento procesal anterior, haciendo innecesario un pronunciamiento sobre las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caso nos lleva a examinar, en primer término, la pretendida lesión del derecho a la tutela judicial efectiva ex art. 24.1 CE, en su vertiente de derecho a una resolución motivada y fundada en Derecho, no arbitraria, manifiestamente irrazonada o irrazonable, que se imputa a las resoluciones del Juzgado de Violencia sobre la Mujer de San Sebastián por apartarse de los informes técnicos que aconsejaban continuar con el régimen de visitas hasta su normalización, antes de incorporar las pernoctas. Más concretamente, y teniendo en cuenta que no es objeto de impugnación en el presente recurso la sentencia núm. 71/2017, de 22 de diciembre, que resolvió el procedimiento de divorcio, corresponde aquí examinar la invocada lesión que se imputa al auto de 2 de abril de 2020, por el que el Juzgado de Violencia sobre la Mujer de San Sebastián fijó el mes de agosto de 2020 como fecha de inicio de incorporación de las pernoctas.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motivo, caso de entenderse que el referido auto del Juzgado de Violencia sobre la Mujer de San Sebastián ha vulnerado el derecho a la tutela judicial efectiva de doña V.F.C., en cuanto determinante también de su nulidad, haría innecesario el análisis de las alegadas vulneraciones del art. 24 CE que la demandante de amparo imputa al auto dictado en apelación por la Audiencia Provincial de Gipuzkoa por inaplicación del art. 94 CC en su redacción vigente y al auto de la misma Audiencia Provincial, de 6 de mayo de 2021, por el que se inadmitieron los medios de prueba propuestos por doña V.F.C., en el marco de su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una resolución judicial motivada y fundada en Derecho: el canon reforzado de motivación (art. 24.1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determinado el objeto de este amparo, y establecido el orden de enjuiciamiento de las vulneraciones invocadas, debemos delimitar el canon de enjuiciamiento para proceder, posteriormente, a su aplicación al caso concreto que se nos plantea en este recurso. Así, debe recordarse que este tribunal “ha reiterado en innumerables ocasiones que el derecho a la tutela judicial efectiva comprende, entre otros, el derecho a obtener una resolución que, salvo que concurra causa legal que prevea la inadmisión, resolverá el fondo del asunto mediante el dictado de una resolución congruente con los pedimentos de las partes, motivada y fundada en Derecho, no incursa en arbitrariedad, irrazonabilidad o error patente” (entre las más recientes, SSTC 28/2024, de 27 de febrero, FJ 4, y 115/2024, de 23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nuestra STC 115/2024, FJ 2, que dio respuesta a otro recurso de amparo interpuesto por doña V.F.C., en relación con la fase de ejecución de la sentencia de divorcio dictada en el mismo procedimiento del que trae causa el que ahora resolvemos, la obligación de motivación de las resoluciones judiciales “aparte de venir impuesta en el art. 120.3 CE, es una exigencia derivada del art. 24.1 CE […] como garantía frente a la arbitrariedad y a la irrazonabilidad”. Así, de conformidad con el art. 24.1 CE, “la resolución ha de contener los elementos y razones de juicio que permitan conocer cuáles han sido los criterios jurídicos que fundamentan la decisión y que la motivación ha de estar fundada en Derecho”, no pudiendo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De este modo, “tanto si la aplicación de la legalidad es fruto de error patente, como si fuere arbitraria, manifiestamente irrazonada o irrazonable no podría considerarse fundada en Derecho, dado que la aplicación de la legalidad sería tan solo una mera apariencia”.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deber de motivación resulta además reforzado “[c]uando lo que está en juego son los valores superiores del ordenamiento constitucional o los derechos fundamentales sustantivos”, supuestos en los que “el canon de motivación de las resoluciones judiciales que se deriva del art. 24.1 CE no se reduce a la mera expresión de las razones que permitan conocer cuáles han sido los criterios jurídicos esenciales fundamentadores de la decisión sin incurrir en arbitrariedad, irrazonabilidad o error patente”, exigiendo nuestra jurisprudencia “motivaciones concordantes con los supuestos en los que la Constitución permite la afectación del valor o derecho en liza” (STC 115/2024, FJ 3). Así, “en el caso en que la pretensión objeto de respuesta esté vinculada a derechos fundamentales sustantivos o intereses de relevancia constitucional, […] la obligación de que se exteriorice el nexo de coherencia entre la decisión adoptada, la norma que le sirve de fundamento y los fines que justifican la institución”, aparece reforzada. En estos casos, “[n]o cabe una motivación estereotipada ni la mera constatación apodíctica de que ‘no se cumplen las circunstancias’ que la ley exige ni la justificación en el carácter discrecional de la potestad que se ejerce, pues las potestades discrecionales deben también ejercerse motivadamente” [SSTC 81/2018, de 16 de julio, FJ 3, y 113/2021, de 31 de mayo, FJ 2 a ii)]. Constituye, de este modo, doctrina consolidada de este tribunal que “las exigencias del derecho a la tutela judicial efectiva serán distintas y más estrictas, ‘reforzadas’ […], cuando, a pesar de que la decisión judicial no se refiera directamente a la preservación o a los límites de un derecho fundamental, uno de estos derechos, distinto al de la propia tutela judicial, esté implicado […], vinculado […], en juego […] o quede afectado […] por tal decisión” (STC 115/2024, FJ 3,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con lo hasta aquí dicho, este tribunal ha exigido el cumplimiento del canon reforzado de motivación cuando se trata de limitar el derecho fundamental a la no discriminación por razón de sexo del art. 14 CE (STC 173/2013, de 10 de octubre, FJ 3). Y los delitos relacionados con la violencia de género constituyen la forma más grave de discriminación contra la mujer (SSTC 48/2024, de 8 de abril, FJ 5, y 115/2024,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Motivación reforzada en contextos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declarado en la reciente STC 115/2024, que dio respuesta a otro recurso de amparo interpuesto por doña V.F.C., en relación con la arbitrariedad e irrazonabilidad de las resoluciones judiciales que le obligaban a mantener una actitud proactiva y colaboradora en el cumplimiento del mismo régimen de visitas y estancias al que se refiere la presente sentencia, cuando los procesos judiciales se desarrollan en un contexto de violencia de género las exigencias del derecho a la tutela judicial efectiva ex art. 24.1 CE son reforzadas. De acuerdo con la transversalidad del principio de igualdad de trato entre mujeres y hombres, que nuestras leyes proyectan sobre todos los poderes públicos, y de conformidad con el Derecho internacional de los derechos humanos, que por imperativo del art. 10.2 CE opera como parámetro interpretativo insoslayable de nuestro sistema de derechos y libertades, los delitos de violencia de género constituyen la forma más grave de discriminación contra la mujer. Por ello, en un contexto de violencia de género, las resoluciones de nuestros órganos judiciales, al afectar al derecho a la igualdad y a la prohibición de la discriminación por razón de sexo ex art. 14 CE, han de cumplir con un canon reforzado de motivación (STC 115/2024,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115/2024, FJ 3, recordamos la existencia en nuestro ordenamiento de un “deber legal de interpretación y aplicación de las normas jurídicas que busque la igualdad real entre mujeres y hombres y la ruptura con la perpetuación de los roles de género”. Como señalamos entonces, este deber legal se desprende de: la Ley Orgánica 1/2004, de 28 de diciembre, de medidas de protección integral contra la violencia de género; la Ley Orgánica 3/2007, de 22 de marzo, para la igualdad efectiva de mujeres y hombres; y la Ley 15/2022, de 12 de julio, integral para la igualdad de trato y la no discriminación. Y en la delimitación del contenido y alcance de este mandato habremos de estar, en cumplimiento de la cláusula hermenéutica del art. 10.2 de nuestra Constitución, a lo previsto en el Derecho internacional de los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Convención sobre la eliminación de todas las formas de discriminación contra la mujer, aprobada en el seno de las Naciones Unidas en 1979 y ratificado por España en 1983 (CEDAW, por sus siglas en inglés) y el Convenio del Consejo de Europa sobre prevención y lucha contra la violencia contra las mujeres y la violencia doméstica, firmado en 2011 y en vigor en España desde 2014 (Convenio de Estambul), en la aplicación del régimen de custodia y visitas, las autoridades nacionales deben tener en cuenta los incidentes de violencia de género, “debiéndose abordar los mismos desde la perspectiva de la prevalente desigualdad entre hombres y mujeres”. Un enfoque que, asumido por el art. 94 CC según la redacción dada por la Ley 8/2021, de 2 de junio, y por la Ley del Parlamento Vasco 7/2015, es “contrario a la práctica de aquellos Estados que tienden a dar prioridad a un interés superior del niño que se equipara con mantener el contacto con ambos progenitores, independientemente de que su padre sea un maltratador —o presunto maltratador— y de la exposición del niño a la violencia”. En contextos de violencia de género, “no cabe que el personal implicado en la ejecución del régimen de visitas adopte como principal objetivo la normalización de las relaciones entre los y las menores y sus padres”, debiendo alejarse de “una concepción estereotipada del derecho de visita basado en la igualdad formal”. Los jueces deben así “ser muy conscientes de las dinámicas de sometimiento inherentes a la violencia de género que impactan negativamente en las mujeres que han sido víctimas, no pudiendo asumir que el interés superior del menor es equivalente siempre a mantener relaciones con ambos progenitores” (STC 115/2024,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enfoque es el que deberían haber adoptado todas las resoluciones impugnadas, objeto de este recurso, incluido el auto de 2 de abril de 2020 del Juzgado de Violencia sobre la Mujer de San Sebastián que incorporó el régimen de pernoctas de la hija menor de edad de doña V.F.C., con el padre no custodio. En este caso, como ocurrió en el resuelto por la STC 115/2024, se requería, por parte de nuestros órganos jurisdiccionales, una motivación reforzada que, en el ejercicio de su función aplicativa de la legalidad vigente, evidenciara, sin ningún tipo de duda, que en la decisión de incorporar las pernoctas en el régimen de estancias de la menor con don F.L.D.B., se tuvo en cuenta el contexto de violencia en el que se adoptaba esta decisión, y su conexión con el derecho a la igualdad y la no discriminación. En caso contrario este tribunal, en el ejercicio legítimo de su competencia, estimará, como hicimos entonces, la alegada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al caso de la jurisprudencia constitucional sobre el deber de motivación reforzada de las resoluciones judiciales en contextos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doña V.F.C., ahora demandante de amparo, las resoluciones dictadas en instancia que acordaron la incorporación de las pernoctas, y la dictada en apelación que las confirmó, habrían vulnerado el art. 24.1 CE al ignorar los informes periciales que aconsejaban continuar con el régimen establecido hasta la normalización de las estancias de la menor con el padre. Informes que, como se adujo a lo largo de la vía judicial previa a este amparo, la demandante siempre vinculó a la apreciación, en la persona del progenitor no custodio, de elementos psicológicos de riesgo de conductas compulsivas. Apreciación que estaría a su vez directamente relacionada con la apertura de diligencias penales, y el posterior auto de transformación en procedimiento abreviado, que finalmente dieron lugar a la condena de don F.L.D.B., por tres delitos de maltrato no habitual y un delito leve de vejaciones injustas.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hiciéramos en la STC 115/2024, nuestro enjuiciamiento de las resoluciones impugnadas a través del canon reforzado de motivación que impone el art. 24.1 CE, debe así comenzar recordando el deber de las autoridades competentes de abordar la regulación y aplicación de los regímenes de custodia, estancias y visitas teniendo en cuenta los incidentes de violencia de género desde la perspectiva de la prevalente desigualdad entre hombres y mujeres. Un enfoque que, debemos recordar, siendo contrario a una equiparación en abstracto de la garantía del interés superior del menor con el mantenimiento del contacto con ambos progenitores, ha sido acogido tanto por el art. 94 CC en su redacción dada por la Ley 8/2021, de 2 de junio, como por el art. 11.3 de la Ley del Parlamento Vasco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objeto del presente recurso los autos dictados por el Juzgado de Violencia sobre la Mujer de San Sebastián el 2 de abril y el 18 de junio de 2020, y los de la Audiencia Provincial de Gipuzkoa de 6 de mayo y de 15 de octubre de 2021 (núm. 147-2021), todos ellos dictados en el procedimiento de divorcio contencioso núm. 53-2017, debemos ahora analizar bajo el parámetro constitucional sentado en los anteriores fundamentos jurídicos, la resolución que introdujo en instancia las pernoctas en el régimen de estancias de la hija menor de doña V.F.C., con don F.L.D.B.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enjuiciamiento del auto de 2 de abril de 2020 del Juzgado de Violencia sobre la Mujer de San Sebastián bajo el canon de motivación reforzada del art. 24.1 CE que opera en este caso debemos, por tanto, valorar si dicha resolución tuvo suficientemente en cuenta los indicios fundados de violencia de género, no pudiendo por ello ni asumir que el interés superior del menor es equivalente a mantener relaciones con ambos progenitores, ni promover la perpetuación de funciones estereotipadas tradicionalmente atribuidas a las mujeres (STC 115/2024,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debemos advertir que el auto controvertido concluye la inexistencia de “razones o causas fundadas que desaconsejen una progresión en el régimen de estancias del padre con la hija ni, por ende, una introducción progresiva de las pernoctas”. Y que para llegar a tal aseveración, la resolución impugnada se basa en el informe remitido el 25 de febrero de 2020 por el equipo psicosocial judicial en cumplimiento de su sentencia núm. 71/2017, de 22 de diciembre, apartado D), en virtud de la cual, en septiembre de 2019, cuando la menor contara ya con dos años y medio de edad, se recabaría informe del equipo psicosocial para que, a la vista de los informes del punto de encuentro familiar y de una nueva valoración integral de la situación, se informara sobre la conveniencia de introducir las pernoctas o, en general, sobre el régimen paternofilial de estancias más conveniente para la menor en función de las circunstancias que entonces existieran, de modo que, tras su traslado a las partes y al Ministerio Fiscal, se concretaría el régimen de estancias, ordinario y vacacional, de carácter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juzgado, del informe del equipo psicosocial judicial de referencia, y del propio del punto de encuentro familiar, se deduce que la negativa de la menor a acceder al punto de encuentro familiar para el cumplimiento del régimen de visitas y estancias desde noviembre de 2019, es imputable al contexto de conflictividad entre los progenitores y sus respectivas familias y a “la actitud de desconfianza de la madre y de la familia materna hacia el padre y su familia”. Acuerda así la incorporación de las pernoctas a partir del mes de agosto de 2020, y ello a pesar de que, como advierte doña V.F.C., en su posterior recurso de reposición, tanto uno como otro informe concluyen la conveniencia de avanzar en la progresión del régimen de visitas hasta la normalización de las estancias, y de que ya con fecha 7 de noviembre de 2018 se había dictado, en las diligencias previas núm. 200-2017, auto de transformación en procedimiento abreviado contra don F.L.D.B.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su recurso de reposición contra el auto de 2 de abril de 2020 del Juzgado de Violencia sobre la Mujer de San Sebastián, por el que se acordó el mes de agosto de 2020 como fecha para la incorporación de las pernoctas, la ahora demandante de amparo ha sostenido que, en incumplimiento de la sentencia de divorcio de 22 de diciembre de 2017, los órganos judiciales han desatendido las circunstancias concurrentes en el momento de adoptar dicha decisión. Circunstancias que, de conformidad con el propio escrito de interposición del presente recurso de amparo y el resto de antecedentes de hecho de esta sentencia, resultan fácilmente reconducibles a la existencia de indicios de violencia de género, debiendo por ello aplicar este tribunal el canon reforzado de motivación que el art. 24.1 de nuestra Constitución impone a nuestros órganos judiciales cuando sus resoluciones impactan sobre los valores superiores de nuestro ordenamiento y nuestros derechos fundamentales (entre otras, SSTC 9/2020, de 28 de enero, FJ 6; 113/2021 y 28/2024,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así, no podemos sino reiterar que el auto de 2 de abril de 2020 basa la incorporación de las pernoctas en la conexión que el informe del equipo psicosocial judicial establece entre la negativa de la menor de acceder a las estancias con el progenitor no custodio y el contexto de conflictividad familiar en el que dicha negativa se produce, con especial mención a la actitud de desconfianza mostrada por doña V.F.C., frente a don F.L.D.B., y su familia. En otros términos, el auto aquí enjuiciado, y las resoluciones que después lo confirmaron, basan la incorporación de las pernoctas en la imputación a la madre de al menos parte de la responsabilidad por la negativa de la menor a realizar las estancias con el padre, ignorando que dicha “actitud de desconfianza” de la madre hacia el padre y su familia bien pudiera encontrar su origen y causa en un contexto de violencia de género, cuyos indicios habían sido ya aducidos por doña V.F.C., en su previo escrito de alegaciones al referido informe de 25 de febrero de 2020 que, a pesar de no apreciar “indicadores de psicopatología ni limitaciones cognitivas” en el momento de realizarse la valoración del padre, efectivamente recomendaba, como alega reiteradamente la ahora demandante de amparo, la continuación del régimen establecido hasta que se normalizaran las estancias de la menor con el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Partimos así de una resolución judicial que, desatendiendo los indicios de violencia, evidentes desde el dictado del auto de transformación en procedimiento abreviado el 7 de noviembre de 2018, contribuye a la perpetuación de roles estereotipados de la mujer, como es el de impulsora y favorecedora de los vínculos filiales, desconociendo con ello el impacto negativo de la violencia de género en las víctimas. Opción que replica el auto de 18 de junio de 2020, que desestimó el recurso de reposición contra el de 2 de abril de 2020, de nuevo con fundamento en el argumento de la conexión causal entre la negativa de la menor a acceder a las estancias con el padre y el contexto de conflictividad familiar, con especial mención a la actitud de desconfianza de la madre hacia el padre y su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Violencia sobre la Mujer de San Sebastián introdujo de este modo las pernoctas en atención a un argumento, el de la conexión entre la negativa de la menor a realizar las estancias con el padre y la actitud de desconfianza de la madre hacia el padre y su familia que, al obviar la existencia de indicios fundados de violencia de género contra don F.L.D.B., conculca el deber de motivación reforzado que impone el art. 24.1 CE a nuestros órganos judiciales en contextos de violencia de género. Un deber que, atendiendo al art. 11 de la Ley del Parlamento Vasco 7/2015, de 30 de junio, el art. 94 CC según redacción dada por la Ley 8/2021, de 2 de junio, y al Derecho internacional de los derechos humanos, exige la consideración de la existencia de tales indicios en la regulación y aplicación del régimen de visitas, estancias y comunicación. Siendo así, debemos por ello estimar la invocada lesión del art. 24.1 CE que la demandante de amparo imputa al auto de 2 de abril de 2020 del Juzgado de Violencia sobre la Mujer de San Sebastián por el que se introdujeron las pernoctas en el régimen de estancias de la hija menor de edad de doña V.F.C., con don F.L.D.B., sin considerar la existencia de indicios fundados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apreciado la vulneración constitucional del derecho a la tutela judicial efectiva, en su vertiente del derecho a una resolución motivada y fundada en Derecho, no arbitraria, manifiestamente irrazonada o irrazonable, que doña V.F.C., imputa al auto de 2 de abril de 2020 del Juzgado de Violencia sobre la Mujer de San Sebastián, resulta improcedente entrar a examinar las otras dos quejas planteadas en la demanda, referidas: la primera, a la lesión del mismo art. 24.1 CE, en igual vertiente, por el auto núm. 147/2021 dictado en apelación por la Audiencia Provincial de Gipuzkoa con motivo de la inaplicación del art. 94 CC en la redacción dada por la Ley 8/2021, de 2 de junio; y, la segunda, a la lesión que del art. 24.2 CE se habría producido, según la recurrente, con motivo de la inadmisión por la Audiencia Provincial de Gipuzkoa de los medios de prueba cuya admisión interesó doña V.F.C., en el marco de su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Efectos de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efectos derivados de la estimación de la queja de la demanda procede, en primer lugar, declarar vulnerado el derecho a la tutela judicial efectiva de la recurrente en su vertiente de obtener una resolución judicial motivada y fundada en Derecho (art. 24.1 CE). Esta lesión se ha producido porque el auto dictado por el Juzgado de Violencia sobre la Mujer de San Sebastián con fecha 2 de abril de 2020 no tuvo en cuenta, en su argumentación, que el conflicto respecto de la introducción de las pernoctas en el régimen de estancias de la hija común menor de edad se produjo en el contexto de violencia de género sobre doña V.F.C., por don F.L.D.B.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en el derecho vulnerado conlleva la declaración de nulidad de la resolución cuestionada. Sin embargo, visto el tiempo transcurrido desde que se dictó el auto impugnado, es obvio que las circunstancias relevantes para resolver sobre el régimen de estancias ha cambiado —edad de la menor y condena del padre—, por lo que, en aras de preservar la seguridad jurídica y los derechos de las personas afectadas, debemos limitar el alcance de la estimación a la declaración de lesión del derecho fundamental a la tutela judicial efectiva (art. 24.1 CE), sin ordenar, en cambio, la retroacción de las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V.F.C.,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 2 de abril de 2020, dictado por el Juzgado de Violencia sobre la Mujer de San Sebastián, en el procedimiento de divorcio contencioso núm. 53-2017.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 la sentencia dictada por la Sala Segunda del Tribunal Constitucional en el recurso de amparo núm. 7684-2021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mis compañeros, formulo el presente voto particular por las razones que defendí durante la deliberación en la Sala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sustancialmente las mismas de las que ya dejé constancia en el voto particular que formulé a la STC 115/2024, al que me remito ahora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nuevo, al igual que entonces, la sentencia modifica el problema constitucional que se plantea en la demanda de amparo, pues, conforme a la queja que se planteaba, la decisión de la Sala debería haberse centrado en determinar si las resoluciones judiciales recurridas han vulnerado el derecho a la tutela judicial efectiva de la demandante de amparo, en su vertiente de obtención de una resolución debidamente motivada, por ser irrazonables y arbitrarias. Sin embargo, la sentencia, como ya hiciera la STC 115/2024, trata la cuestión desde la perspectiva del no alegado derecho fundamental a la no discriminación por razón de sexo del art. 14 CE, que se plantea en un contexto que considera vinculado a delitos relacionados con la violencia de género, para así construir un canon ad hoc para aplicar en el proceso, basado en la exigencia de motivación reforzada en contextos de violencia de género, que le lleva directamente a estimar el presente recurso de amparo. Algo que se hace obviando que solo mediante una artificiosa construcción cabe tildar de irrazonables o arbitrarias aquellas decisiones judiciales que se fundamentan, como en el caso, en los informes del equipo psicosocial judicial. La valoración de las pruebas practicadas en el proceso es cuestión de legalidad ordinaria, reservada a los órganos judiciales conforme al art. 117.3 CE y no a este tribunal que, nuevamente, convierte su intervención en un nuevo escalón judicial, en una nueva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no puedo dejar de advertir que la decisión de la Sala implica cambiar la inmediación de la decisión judicial por un juicio abstracto, ajeno a las circunstancias del caso concreto, en una peligrosa deriva que deja sin efecto lo decidido por la jurisdicción ordinaria, al sustituir un juicio por otro, pero sin ninguna consecuencia ni efectos para el caso, en la medida en que el pronunciamiento de la sentencia es meramente declarativo.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el recurso de amparo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diciembre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la magistrada doña Laura Díez Bueso a la sentencia dictada en el recurso de amparo núm. 7684-2021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mis compañeros, formulo el presente voto particular concurrente por cuanto, pese a que comparto el fallo estimatorio del recurso, disiento en parte de la argumentación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estima el recurso de amparo por remisión a lo razonado en la STC 115/2024, que resolvió el recurso interpuesto por esta misma recurrente. Las razones de mi discrepancia son las mismas que ya quedaron expresadas en mi voto particular concurrente a la citada sentencia, por lo que me remito a lo allí expuesto.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diciembre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