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 de diciembre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1880-2024, promovido por doña Esther Hernández Medina, representada por la procuradora de los tribunales doña Isabel Cañedo Vega y asistida por la letrada doña Yolanda Vidal Giménez, contra las resoluciones administrativas presuntas del Instituto Nacional de la Seguridad Social (INSS) denegatorias de la solicitud de ampliación de la prestación por nacimiento y cuidado de hija menor a la madre biológica de familia monoparental, confirmadas por sentencia de 9 de febrero de 2024, de la Sala de lo Social del Tribunal Supremo en recurso de casación en unificación de doctrina núm. 1741-2023, interpuesto por la entidad gestora de la Seguridad Social contra la sentencia de 20 de enero de 2023 de la Sala de lo Social del Tribunal Superior de Justicia de Cataluña, en recurso de suplicación num. 3889-2022, interpuesto a su vez por la misma entidad contra la sentencia de 5 de julio de 2021 recaída en procedimiento especial de Seguridad Social, del Juzgado de lo Social núm. 29 de Barcelona, promovido por la demandante de amparo contra el Instituto Nacional de la Seguridad Social (INSS) y la Tesorería General de la Seguridad Social ( TGSS ). Han intervenido la letrada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marzo de 2024, la procuradora de los tribunales doña Isabel Cañedo Vega, bajo la dirección de la letrada doña Yolanda Vidal Giménez, interpuso recurso de amparo contra la sentencia de la Sala de lo Social del Tribunal Supremo de 9 de febrero de 2024, estimatoria del recurso de casación en unificación de doctrina interpuesto por el Instituto Nacional de la Seguridad Social (INSS), confirmatoria de las resoluciones administrativas denegatorias en virtud del silencio administrativo de la ampliación del permiso por nacimiento y cuidado de hija solicitado por la madre biológica, de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recurrente en amparo, madre biológica de una menor nacida el 9 de junio de 2020, soltera y constituyendo una familia monoparental le fue reconocido en resolución de la Dirección Provincial del Instituto Nacional de la Seguridad Social de 30 de junio de 2020, un permiso por nacimiento y cuidado de aquella menor, de dieciséis semanas de duración (para el periodo comprendido entre el 9 de junio y el 28 de septiembre de 2020 con la prestación correspondiente del 100 por 100 de la base reguladora diaria reconocida). La recurrente dirigió escrito a la entidad gestora de la Seguridad Social, en fecha 13 de noviembre de 2020, solicitando la ampliación del permiso reconocido, en el sentido de sumar a las semanas que le fueron reconocidas como madre biológica, las que corresponden al progenitor distinto de la madre del art. 48.4 del texto refundido de la Ley del estatuto de los trabajadores, aprobado por el Real Decreto Legislativo 2/2015, de 23 de octubre (en adelante LET), alegando que dicha ampliación tenía por fin el cuidado de la menor en igualdad de condiciones que las familias biparentales; solicitud que reiteró el 30 de noviembre 2020. Su pretensión fue desestimada por resolución administrativa presunta de la entidad gestora de la Seguridad Social (silencio administrativo). Se interpuso entonces por la recurrente reclamación previa, que tampoco fue contestada por la administración competente, confirmándose así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Interpuesta demanda ante los juzgados de lo social en fecha 23 de abril de 2021, alegando la recurrente discriminación (art. 14 CE) por negar el INSS la ampliación del permiso solicitado, se tramitó el procedimiento especial de seguridad social (autos núm. 313-2021), ante el Juzgado de lo Social núm. 29 de Barcelona, recayendo sentencia de 5 de julio de 2021 estimatoria de las pretensiones de la actora, cuya parte dispositiva declaró el derecho de la madre biológica a la ampliación del permiso en las doce semanas adicionales que habrían correspondido al otro progenitor.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la sentencia formula una remisión, con exposición parcial de los fundamentos recogidos en la sentencia de la Sala de lo Social del Tribunal Superior de Justicia del País Vasco, de 6 de octubre de 2020 [recurso 941-2020 (ECLI:ES:TSJPV:2020:396)], que reconoce la acumulación de prestaciones sociales solicitada, la cual a su vez cita los tratados y convenios internacionales válidamente celebrados por España en la materia, con invocación de los arts. 10.2 y 96 CE y publicados oficialmente en España, y que por ello forman parte de nuestro ordenamiento jurídico. La juzgadora hace suyos los razonamientos de la sentencia citada, estimando la demanda y reconociendo a la actora el derecho a disfrutar de las doce semanas que hubieran correspondido al otro progenitor para el nacimiento y cuidado de la menor, si bien, dado que ya transcurrió el primero que le fue concedido y no puede ser continuo a aquel, procedió a declarar el derecho de la actora a disfrutarlas desde la fecha de la notificación de dicha sentencia, condenando a las entidades codemandadas a estar y pasar por dicha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de lo Social fue recurrida en suplicación por el INSS ante la Sala de lo Social del Tribunal Superior de Justicia de Cataluña (recurso 3889-2022), la cual desestimó el recurso en sentencia núm. 320/2023, de 20 de enero, confirmando así la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al respecto la Sala que lo único trascendente en este caso es el derecho del menor a disfrutar de los cuidados y atención de su progenitor o progenitores por un tiempo determinado, y que para evitar un trato discriminatorio por razón de nacimiento y de la condición personal, garantizando un trato igualitario, la progenitora única que se ocupa del cuidado de la menor tiene derecho a un disfrute del permiso equivalente al que hubiese correspondido de existir el otro progenitor. La sentencia de suplicación viene a reiterar doctrina de la Sala, recogida en sentencia de Pleno de la Sala de lo Social del Tribunal Superior de Justicia de Cataluña, de 29 de noviembre de 2022 (ECLI:ES:TSJCAT:2022:9227), profundizando en la línea de la de 17 de octubre de 2022 (ECLI:ES:TSJCAT:2022:8212), en la que se reconoció la ampliación del permiso citado, teniendo en cuenta esencialmente la evolución legislativa en la materia, con un último escalón en el Real Decreto-ley 6/2019, de 1 de marzo, de medidas urgentes para garantía de la igualdad de trato y de oportunidades entre mujeres y hombres en el empleo y la ocupación, atendiendo a la finalidad triple de la prestación: a saber: (i) se persigue la protección de la salud de la madre biológica en las primeras seis semanas; (ii) así como también la atención y cuidado del menor de doce meses; y (iii) la promoción de la plena igualdad entre sexos (art. 14 CE), mediante el ejercicio corresponsable de los deberes de atención y cuidado. Sobre esto último, cita el “considerando 19 de la Directiva ( UE) 2019/1158 del Parlamento Europeo y del Consejo, de 20 de junio [relativa a la conciliación de la vida familiar y la vida profesional de los progenitores y los cuidadores, y por la que se deroga la Directiva 2010/18/UE del Consejo]” y “la doctrina de la Sala [de lo Social] del Tribunal Supremo, contenida entre otras en la sentencia núm. 881/2016, de [2]5 de octubre [ECLI:ES:TS:2016:5375]”, según la cual “la protección que la seguridad social dispone a la ‘maternidad’ va mucho más allá del descanso asociado al alumbramiento, y tiene como uno de sus principales fundamentos ‘la necesidad de convivencia y contacto permanente entre madre e hijo’, y ‘subraya que el art. 39 CE proporciona diversos principios que han de presidir nuestra interpretación de las leyes vigentes (artículo 53.3 CE), procurar la protección social de la familia, la protección integral de los hijos y velar por los derechos de los niños’”. La Sala mantiene dicha doctrina, desestimando el recurso de suplicación, confirmando la sentencia de instancia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contra la anterior sentencia un recurso de casación en unificación de doctrina por el INSS (recurso 1741-2023), el mismo se resolvió por sentencia 268/2024, de 9 de febrero, de la Sala de lo Social del Tribunal Supremo, que estimó el recurso, y en su consecuencia casó y anuló la sentencia de la Sala de lo Social del Tribunal Superior de Justicia de Cataluña y, resolviendo el debate en suplicación, estimó el recurso de tal clase interpuesto por el Instituto Nacional de la Seguridad Social, revocando la sentencia del Juzgado de lo Social núm. 29 de Barcelona, con desestimación de la demanda, absolviendo a la demandada y confirmando las resoluciones administrativas recurridas denegatorias de la ampliación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aplica en tal sentido la doctrina fijada por la sentencia de Pleno de la misma Sala de lo Social, de 2 de marzo de 2023 (ECLI:ES:TS:2023:783), que sostuvo que la función de jueces y tribunales es la interpretación y aplicación de la norma y no la creación del derecho; que lo pretendido por la actora en la instancia solo le corresponde al legislador no pudiendo ser suplida su función por resoluciones judiciales, ya que supondría modificar el régimen prestacional de la Seguridad Social y la regulación de la suspensión del contrato de trabajo por causas no previstas en la ley. Razona la Sala del Alto Tribunal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iguales con respecto a las parentales, exige tener en cuenta que en estas la prestación del otro progenitor (que en las monoparentales no existe) precisa del alta en la Seguridad Social y cubrir un periodo mínimo de carencia. Por último, considera la sentencia que la perspectiva de género resulta determinante porque lo que se pide se sitúa en el ámbito de la creación del derecho, y en el caso se estaría ante un eventual déficit de protección querido y consentido por el legislador. Resuelve en definitiva este caso con la misma doctrina aplicada en supuestos anteriormente resueltos, y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una doble vertiente: a) por trato discriminatorio directo debido a circunstancias personales y familiares por razón de nacimiento, puesto que se está discriminando al menor nacido en una familia monoparental, al contar con menor número de semanas de prestación (se mantiene en dieciséis semanas), produciendo un resultado desproporcionado al reducir hasta su mitad los cuidados de los menores de doce meses).; y b) en segundo lugar, por discriminación indirecta por razón de sexo, por constituir una familia monoparental donde en su mayoría, estadísticamente, el progenitor es una mujer, perjudicando así a estas sin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recurridas, sigue diciendo la demanda, han ocasionado una desigualdad provocando un daño desproporcionado en su deber constitucional de cuidado y en el derecho a la protección de la hija recién nacida de la recurrente, de conformidad con los acuerdos internacionales en la materia (lesión del art. 14 CE en relación con el art. 39, apartados 1, 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2024, la Sección Segunda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 Cataluña, a fin de que, en el plazo que no excediera de diez días, remitiesen certificación o fotocopia adverada de las actuaciones correspondientes, al recurso de casación para la unificación de doctrina núm. 1741-23, y al recurso de suplicación núm. 3889-22 respectivamente. Asimismo, acordó dirigir atenta comunicación al Juzgado de lo Social núm. 29 de Barcelona a fin de que, en plazo que no excediera de diez días, remitiese certificación o fotocopia adverada de las actuaciones,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24 de junio 2024, la letrada de la administración de la Seguridad Social, actuando en nombre y representación del Instituto Nacional de la Seguridad Social y la Tesorería General de la Seguridad Social,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16 de julio de 2024, se tuvieron por recibidos los testimonios de actuaciones remitidos por la Sala de lo Social del Tribunal Supremo, por la Sala de lo Social del Tribunal Superior de Justicia de Cataluña y por el Juzgado de lo Social núm. 29 de Barcelona, y acordó tener por personada y parte en el presente procedimiento a la letrada de la administración de la Seguridad Social, en nombre y representación del Instituto Nacional de la Seguridad Social. Asimismo, de conformidad con lo establecido en el art. 52.1 LOTC se dispuso a dar vista de las actuaciones en la sede electrónica de este tribunal a la recurrente, al Ministerio Fiscal y a la parte personada,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Asociación de Madres Solteras por elección, presentó escrito en el registro de este tribunal el día 18 de julio de 2024, representada por su presidenta, y procesalmente por el procurador don David García Riquelme, asistido de la letrada doña Lourdes Ruiz Ezquerra, solicitando su personación como parte coadyuvante de la recurrente en el presente procedimiento de amparo, alegando ostentar interés legítimo sobre la cuestión de fondo planteada. Tras requerimiento a dicha entidad por diligencia de ordenación de la Secretaría de Justicia de la Sección Segunda de este tribunal, de 22 de julio de 2024, a fin de saber si la misma había sido parte en el proceso previo, aportando en su caso la documentación acreditativa, la citada asociación presentó escrito el 26 de julio manifestando que no lo había sido.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Primera de este tribunal proveyó a lo solicitado mediante providencia de 21 de octubre de 2024, acordando no admitir la personación solicitada, al no haber sido parte en la vía judicial previa tal como exige el art. 51.2 LOTC, en aplicación de doctrina de este tribunal (ATC 47/2013, de 25 de febrero, FJ único, y los anteriores que en él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17 de septiembre de 2024, la letrada de la administración de la Seguridad Social formuló alegaciones en representación del Instituto Nacional de la Seguridad Social y la Tesorería General de la Seguridad Social, postulando la desestimación del recurso de amparo, basando su pretensión en los siguientes argumentos que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entrar en el fondo, el escrito de alegaciones aduce que la demanda de amparo incurre en el defecto de “[n]o justificación de la trascendencia constitucional”, porque “no existe ningún derecho fundamental que resulte vulnerado, por el hecho de no reconocer durante un periodo superior a dieciséis semanas una prestación de Seguridad Social” para el cuidado de la hija menor de la recurrente, ni ha habido por ello “la discriminación por razón de sexo o estado civil ni el interés jurídico del menor sea el fundamento que subyazca al recurso actual, sino solo una cuestión económica”; empleando al respecto argumentos que luego utiliza en el mismo escrito para pedir la desestimación del recurso. Por ello entiende que la pretensión de la demanda es “absolutamente inadecuada, ilegal y contraria al fundamento de la acción protectora del sistema público de pensiones”, y que “no existe trascendencia constitucional al menos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luego la letrada del INSS a identificar la normativa nacional e internacional, y la doctrina constitucional y de otros tribunales, centrándose a continuación en el examen de la cuestión de fondo de este recurso. Niega que exista en las resoluciones administrativas presuntas denegatorias de la ampliación, situación que fue confirmada judicialmente, una discriminación de la menor nacida en una familia monoparental. Advierte que el sistema de Seguridad Social y sus prestaciones son de estricta configuración legal, como ha determinado en reiteradas ocasiones el Tribunal Constitucional al analizar el contenido y la ubicación del art. 41 CE, dentro de los principios rectores de la política económica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doctrina constitucional tiene establecido que el legislador tiene un amplio margen de libertad para configurar el sistema en función de los recursos disponibles para atender las múltiples necesidades sociales, sin que este tribunal pueda interferir con decisiones susceptibles de alterar el equilibrio económico financiero del conjunto del sistema, salvo que la diferencia de tratamiento esté desprovista de toda justificación objetiva o razonable (STC 78/2004, de 29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controversia del presente recurso de amparo, la legislación vigente (Ley general de la Seguridad Social, Ley del estatuto de los trabajadores y Ley del estatuto básico del empleado público) no contempla un disfrute adicional del derecho al permiso cuando existe un único progenitor y, no cabe realizar una interpretación extensiva. Se configura como un derecho individual de cada progenitor-trabajador-beneficiario. El actual sistema diseñado atribuye a cada progenitor un derecho de forma individualizada para cada persona trabajadora y como obligación de cada uno es intransferible impidiendo, tras la aprobación del Real Decreto-ley 6/2019, la acumulación, en uno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Afirma asimismo el escrito, que aquel permiso se configura legalmente como una prestación contributiva y no genera protección en el supuesto de que alguno de los progenitores de una familia biparental no reúna los requisitos, sea por no estar en situación de alta o por no reunir el periodo mínimo de cotización exigible. La prestación que corresponde al progenitor en caso de familia biparental respecto de las dieciséis semanas de descanso por nacimiento y cuidado del menor, precisa como condición inexcusable para otorgarse, su encuadramiento en la Seguridad Social y cubrir un periodo mínimo de carencia, pues en caso contrario no se concede, de modo que el interés del menor no puede ser el factor decisivo en esta cuestión, sin que pueda alegarse un trato desigual de ambos tipos de familias, que se daría en las monoparentales al no poderse beneficiar uno de los progenitores de las dieciséis semanas invocadas. No cabe desconfigurar la prestación y extenderla a las familias monoparentales. Está condicionada como toda prestación económica contributiva al cumplimiento de los requisitos legales, se trate de una familia monoparental o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considera que no es acorde al derecho constitucional a la igualdad y no discriminación contemplada en el art. 14 CE, que los progenitores de familias monoparentales que cumplen los requisitos del art. 178 LGSS vean automáticamente incrementada la duración de la prestación por nacimiento y cuidado de menor en diez semanas más ( no doce como se pretende por la recurrente), cuando al segundo progenitor de la familia biparental se le exige estar de alta en el sistema de la Seguridad Social y tener un determinado número de días cotizados. Considera la representante de la entidad personada que no es inconstitucional el art. 48.4 LET, ni el art. 49 a) y c) de la  Ley del estatuto básico del empleado público, de idéntico contenido tras la redacción dada por el Real Decreto-ley 6/2919, de medidas urgentes para la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Mantiene la letrada de la Seguridad Social, por otro lado, que la interpretación administrativa y judicial del precepto aplicado, negando la ampliación del permiso, no vulnera el art. 14 CE, afirmando que no se atisba ningún viso de discriminación ni por sexo ni por estado civil en el hecho de que no se reconozca un aumento de la duración de los días del permiso de nacimiento y cuidado del menor a la madre biológica de una familia monoparental. Tras esas dieciséis semanas, afirma, pudo acudir a medidas legalmente creadas para cubrir la compañía y atención del menor ante la ausencia del otro progenitor, apuntando la reducción de jornada prevista en el art. 37.6 LET, lactancia o la excedencia para cuidado de menores prevista en el art. 46.3 del mismo texto legal o, en su caso permisos no retribuidos para el cuidado del menor, a los que no consta que hiciera uso la recurrente. Considera que la denegación es acorde con la normativa vinculante del Derecho de la Unión Europea e interpretación que de la misma ha hecho el Tribunal de Justicia de la Unión Europea, que reconoce distinta finalidad a los permisos de paternidad y maternidad, lo que permite atribuirles un carácter personal e intransferible, aun en los supuestos en que no pudieran disfrutarse o ser reconocidos por uno de los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Advierte, por último el escrito de alegaciones, que en su caso solo podrían reconocerse diez semanas más, y no dieciséis como se pretende, por ser seis semanas coincidentes para ambos progenitores aunque con finalidad distinta: para la madre biológica responde a la recuperación después del parto en protección de su salud, mientras que para el otro progenitor la finalidad es la de repartir las cargas familiares e indirectamente, evitar un distinto trato laboral entre hombres y mujeres evitando o aliviando las consecuencias del estereotipo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este Tribunal Constitucional presentó escrito el día 1 de octubre de 2024, en el que vierte sus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apartado, resume los antecedentes más relevantes de los que trae causa el presente recurso de amparo, entre los que destacan los hechos probados de la sentencia del Juzgado de lo Social y el fallo estimatorio de la pretensión actora, que fue confirmado en suplicación por el Tribunal Superior de Justicia de Cataluña, siendo estimado el recurso de casación en unificación de doctrina interpuesto por el INSS, de modo que la Sala de lo Social del Tribunal Supremo casó y anuló la dictada por el Tribunal Superior, confirmando la denegación de la ampliación del permiso de la madre por familia monoparental que se desprendía de las resoluciones administrativas presuntas, cuya impugnación fue el objeto del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el fiscal la doctrina jurisprudencial iniciada a raíz de la sentencia del Pleno de la Sala de lo Social del Tribunal Supremo de 2 de marzo de 2023, aclarada por ATS de 22 de marzo de 2023 (ECLI:ES:TS:2023:3279AA), concluyendo que no existe una supuesta vulneración de un teórico derecho de los menores de las familias monoparentales a ser cuidados en condiciones de igualdad con respecto a los nacidos en familias biparentales. En estas, la prestación que corresponde al otro progenitor precisa como condición inexcusable su encuadramiento y alta en la Seguridad Social y cubrir un periodo mínimo de carencia; y, en caso contrario no se le concede, de modo que el interés del menor cuya importancia no desconoce la Sala y considera de especial relevancia, no puede sin embargo ser el único factor determinante en esta cuestión. Recalca el escrito de alegaciones que el legislador no ha olvidado a las familias monoparentales en materia de protección social, optando por utilizar fórmulas que no consisten necesariamente en la prolongación de la suspensión del contrato de trabajo de la mujer y que permiten darle un efectivo papel en la integración profesional, excluyéndola de la perpetuación de roles que venía a implicar la exclusión de su carrera profesional por la dedicación al cuidado de los hijos, evitando así estereotipos de género, y dando cumplimiento de este modo a lo establecido en el art. 11 de la Directiva (UE) 2010/1158, del Parlamento europeo y del Consejo, de 20 de junio de 2019, relativa a la conciliación de la vida familiar y la vida profesional de los progenitores y los cuidadores, y por la que se deroga la Directiva 2010/18/UE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el fiscal sintetiza los aspectos esenciales de la demanda de amparo, refiriendo la doctrina constitucional sobre el derecho de igualdad y prohibición de discriminación que se desprende del art. 14 CE, acogiendo este precepto dos contenidos claramente diferenciados: el derecho a la igualdad y las prohibiciones de discriminación. Cita doctrina constitucional recogida en la STC 91/2019 de 3 de julio, FJ 4, en el sentido de que se puede decir que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(STC 200/2001,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señala que “los rasgos esenciales del derecho a la igualdad del art. 14 CE se pueden resumir así: a) no toda desigualdad de trato en la ley supone una infracción del art. 14 CE, sino que dicha infracción la produce solo aquella desigualdad que introduce una diferencia entre situaciones que pueden considerarse iguales y que carece de una justificación objetiva y razonable; b) el derecho a la igualdad exige que a iguales supuestos de hecho se apliquen iguales consecuencias jurídicas, debiendo considerarse iguales dos supuestos de hecho cuando la utilización o introducción de elementos diferenciadores sea arbitraria o carezca de fundamento racional; c) el derecho a la igualdad no prohíbe al legislador cualquier desigualdad de trato, sino solo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(STC 253/2004, de 22 de diciembre, FJ 5; 61/2013, FJ 4 a); y 156/2014, FJ 4)” [STC 91/2019, de 3 de julio, FJ 4 a)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prosigue diciendo el fiscal, aborda los supuestos en que, más allá de una vulneración genérica del derecho de igualdad ante la ley que recoge el art. 14 CE, puede existir un supuesto de discriminación de los específicamente prohibidos en este mismo artículo, de tal manera que, a diferencia del principio genérico de igualdad, que no postula ni como fin ni como medio la paridad y solo exige la razonabilidad de la diferencia normativa de trato, las prohibiciones de discriminación contenidas en el art. 14 CE implican un juicio de falta de razonabilidad de la diferenciación, establecido ya en la propia Constitución, que impone como fin y generalmente como medio la parificación, de modo que la distinción entre los sexos, razas, religiones, y demás criterios solo puede ser utilizada excepcionalmente por el legislador para su diferenciación jurídica. Esto último implica la necesidad de usar en el juicio de legitimidad constitucional un canon mucho más estricto, así como un mayor rigor respecto a las exigencias materiales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considera además el fiscal ante este tribunal que se produzca en estos casos una discriminación indirecta por razón de sexo. Recuerda que junto a la discriminación directa se ha establecido la existencia de una forma de discriminación por razón de sexo indirecta, cuyo concepto legal se recoge incluso en el art. 6.2 de la Ley Orgánica 3/2007, de 22 de marzo, para la igualdad efectiva de mujeres y hombres. Considerando así por la doctrina constitucional que la discriminación indirecta supone un “tratamiento formalmente neutro o no discriminatorio del que se deriva, por las diversas condiciones fácticas que se dan entre trabajadores de uno y otro sexo, un impacto adverso sobre los miembros de un determinado sexo” [STC 79/2020, de 2 de julio, FJ 4, con cita de las SSTC 145/1991, de 1 de julio, FJ 2, y 91/2019, de 3 de julio, FJ 4 c)]. Precisamente esta última relaciona aquel concepto con la doctrina del Tribunal de Justicia de la Unión Europea y la regulación por los instrumentos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Refiriéndose a la demanda de amparo, dice el fiscal que las lesiones del art. 14 CE que invoca la recurrente parten de considerar que las resoluciones impugnadas podían interpretar el art. 48 LET y arts. 177 a 180 LGSS de un modo diferente a como lo hicieron y por tanto su interpretación supone una vulneración del art. 14 CE en la faceta del derecho a la igualdad ante la ley, o bien una discriminación directa por razón de pertenencia a familia monoparental o por estado civil; o en su caso una discriminación indirecta por razón de sexo. Solo subsidiariamente —sigue recordando el fiscal— para el caso en que se estime que la discriminación procede de la ley, la demandante de amparo “interesa al Tribunal que eleve al Pleno cuestión de inconstitucionalidad, de acuerdo con el art. 55.2 LOTC”, respecto del art. 48 apartados 4, 5 y 6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expone el Ministerio Fiscal que el Tribunal Supremo en su misión de unificar la interpretación de las normas legales, en las sentencias de 2 de marzo de 2023, de Pleno (recurso 3972-2020), 14 de junio de 2023 [recurso 1642-2022 (ECLI:ES:TS:2023:3053)] y las demás citadas en la sentencia recurrida, ha establecido que la interpretación correcta de la normativa aplicable a la prestación contributiva establecida en los arts. 177 al 179 LGSS es la que realizó el Instituto Nacional de la Seguridad Social, y que la normativa legal no puede ser interpretada en el sentido de que si se trata de una familia monoparental, y por tanto legalmente no existe el segundo progenitor, también le correspondería a la madre la prestación contributiva que está prevista para el progenitor distinto de la madre biológica, pues la de este tiene carácter de intransferible. Afirma asimismo la Sala en esta sentencia unificadora, acota el fiscal, que lo pretendido por la demandante supondría la creación de una normativa nueva que no es labor de los órganos judiciales sino del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 opone a la pretensión de amparo, pues aclara que con las argumentaciones vertidas en su escrito no se pretende negar que las familias monoparentales merezcan una protección específica, máxime si se pretende aumentar el índice de natalidad, protección que será claramente necesaria si sus ingresos son bajos, porque el menor cuenta con una persona menos a la que reclamar alimentos y cuidado.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interpretación que realiza el Tribunal Supremo no es excesivamente formalista ni ilógica, irracional o absurda, ni vulnera el art. 14 CE. No aprecia discriminación por razón de estado civil, ni discriminación directa por su condición de familia monoparental o por afectación del interés superior del menor, lesión que imputa la demanda a las resoluciones administrativas de la entidad gestora de la Seguridad Social, y a la resolución judicial que las confirma. En todo caso, de existir discriminación sería por indiferenciación, rechazada por la doctrina constitucional que no admite las pretensiones de trato desigual en supuestos desiguales; es decir, el art. 14 CE no ampara el derecho a una diferencia de trato (SSTC 16/1994, de 20 de enero;114/1995, de 6 de julio, o 181/2000,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afirma el fiscal que de haber existido inconstitucionalidad se habría producido por omisión del legislador, y ello no se puede salvar con una interpretación de las normas, y tampoco hay una norma cuya nulidad por inconstitucionalidad dé lugar a lo que pretende la demandante de amparo. Advierte que no se ha impugnado ningún párrafo de la norma (art. 48.4 LET, ni de los arts. 177 a 179 LGSS), sino que la vulneración del derecho de igualdad se produciría porque ninguno de ellos contempla una regulación específica para el progenitor de las familias monoparentales que suponga una ampliación de la prestación contributiva, planteando el recurso una inconstitucionalidad por omisión. Cita la reciente STC 34/2023, de 18 de abril, FJ 8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última apreciación, añade que no se trata de una omisión involuntaria, sino que de acuerdo con la doctrina constitucional relativa al art. 41 CE, entre muchas otras la STC 41/2013, de 14 de febrero, FJ 3, el legislador dispone de un amplio margen de libertad en la configuración del sistema de Seguridad Social, en la apreciación de circunstancias socio económicas de cada momento a la hora de administrar recursos limitados para atender a un gran número de necesidades sociales ( SSTC 65/1987, de 21 de mayo, FJ 7; 134/1987, de 21 de julio, FJ 5, y 97/1990, de 24 de mayo, FJ 3), siendo responsabilidad del legislador regular las prestaciones de la Seguridad Social que correspondan a las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noviembre de 2024 se señaló para deliberación y votación del presente recurso el día 2 de diciembre de 2024.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del Tribunal Supremo que revocando la resolución del Tribunal Superior de Justicia de Cataluña, desestimó la demanda y confirmó las resoluciones administrativas del INSS con absolución de las demandadas, ha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objeción de “no justificación de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las quejas de fondo de la demanda, la letrada del INSS advierte en su escrito de alegaciones del trámite del art. 52 LOTC que la demanda había incurrido en el defecto de “no justificación de la especial trascendencia constitucional”, señalando más adelante que “no existe trascendencia constitucional” en el recurso, todo ello porque no se había producido la vulneración del derecho fundamental que denuncia la demanda, empleando al respecto argumentos que luego utiliza en el mismo escrito para pedir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palmario que el escrito de alegaciones confunde como una misma cosa, tres conceptos distintos como son la falta de justificación de la especial trascendencia constitucional (óbice formal ex art. 49.1 in fine LOTC); la falta material de este requisito [art. 50.1 b) LOTC y nuestra STC 155/2009, de 25 de junio, FJ 2], y la inexistencia de la vulneración del derecho fundamental invocado como infringido, es decir, el propio tema de fondo planteado, lo que relevaría de más contestación. Lo cierto, en cualquier caso, es que el escrito de la representante del INSS no ofrece razón alguna para reconsiderar el juicio positivo sobre la especial trascendencia constitucional que quedó expresado en la providencia de admisión del presente recurso, mientras que en lo que concierne a la cuestión de fondo se resuelve en el próximo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tres sentencias dictadas, así como la nulidad de las resoluciones presuntas de la administración competente. Como concretamos en nuestra STC 140/2024, de 6 de noviembre, FJ 7, en tanto el legislador no lleve a cabo la consiguiente reforma normativa, en las familias monoparentales el permiso a que hace referencia el art. 48.4 LET, y en relación con el art. 177 LGSS, ha de ser interpretado para evitar la discriminación de los menores recién nacidos y teniendo en cuenta el interés superior de los mismos reconocido constitucionalmente, en el sentido de adicionarse al permiso del primer párrafo para la madre biológica (dieciséis semanas), el previsto en el segundo para el progenitor distinto, de diez semanas, al excluirse las seis primeras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Esther Hernández Medina por vulneración del derecho fundamental de igualdad ante la ley sin discriminación por razón de nacimiento (art. 14 CE) de una hija menor en una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siguientes resoluciones: (i) la sentencia núm. 268/2024 de la Sala de lo Social del Tribunal Supremo de fecha 9 de febrero de 2024, recaída en recuso de casación para unificación de doctrina núm. 1741-2023; (ii) las resoluciones del INSS que por vía de silencio administrativo denegaron la solicitud de la recurrente; (iii) la sentencia del Juzgado de lo Social núm. 29 de Barcelona, de 5 de julio de 2021 (procedimiento de Seguridad Social en materia prestacional 313-2021-E); y (iv) la sentencia de la Sala de lo Social del Tribunal Superior de Justicia de Cataluña, de 20 de enero de 2023 (recurso de suplicación núm. 3889-2022).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las resoluciones administrativas mencionadas en el apartado anterior, para que el Instituto Nacional de la Seguridad Social dicte resolución expresa que resulte ser respetuosa con el derecho fundamental reconocido a la recurrente, con el alcance fijado en el último párrafo del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