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91</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7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7473-2024, promovido por doña Carolina Oliveras Humanes contra la sentencia núm. 468/2023, de 25 de mayo, de la Sección Tercera de la Sala de lo Social del Tribunal Superior de Justicia de Madrid, dictada en el recurso de suplicación núm. 90-2023, y contra el auto de 2 de julio de 2024 de la Sala de lo Social del Tribunal Supremo, dictado en el recurso de casación para unificación de doctrina núm. 3522-2023. Ha sido parte el Instituto Nacional de la Seguridad Social (INSS) y la Tesorería General de la Seguridad Social (TGSS).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Carolina Oliveras Humanes, representada por la procuradora de los tribunales doña Alicia Suau Casado y asistida de la abogada doña Aida Casanova Pérez, interpuso recurso de amparo contra la sentencia y el auto que se mencionan en el encabezamiento, mediante escrito presentado en el registro electrónico de este tribunal el 7 de octubre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14 de febrero de 2022 la demandante de amparo, madre de un niño, nacido el 28 de enero de 2022, con el que forma una familia monoparental al ser la única progenitora, solicitó del INSS la prestación de nacimiento y cuidado de menor. El INSS, por resolución de 16 de febrero de 2022, recaída en el expediente núm. 28202202240592, le reconoció el derecho a la prestación de nacimiento y cuidado de menor por dieciséis semanas con efectos desde el nacimiento hasta el 19 de mayo de 2022. El 19 de febrero de 2022 solicitó del INSS que dicha prestación se le ampliase en las dieciséis semanas que legalmente habrían correspondido al otro progenitor si se hubiera tratado de una familia biparental. Ante la falta de respuesta, la recurrente presentó el 4 de abril de 2022 reclamación previa al INSS, que fue desestimada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señora Oliveras demandó al INSS y a la TGSS por vulneración de los arts. 14 y 39 CE, alegando, entre otros motivos, discriminación del menor y de las familias monoparentales y solicitó la ampliación de la prestación en dieciséis semanas. La sentencia núm. 388/2022, de 1 de diciembre, del Juzgado de lo Social núm. 18 de Madrid, dictada en el procedimiento de Seguridad Social núm. 648-2022, estimó parcialmente la demanda y le reconoció el derecho a disfrutar diez semanas adicionales de prestación por nacimiento y cuidado de menor, no siendo procedente conceder dieciséis, dado que las seis primeras semanas inmediatamente posteriores al parto, de conformidad con el art. 48.4 del texto refundido de la Ley del estatuto de los trabajadores, aprobado por el Real Decreto Legislativo 2/2015, de 23 de octubre (LET), se debían disfrutar conjuntamente por ambos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INSS y la TGSS interpusieron recurso de suplicación y la sentencia núm. 468/2023, de 25 de mayo, de la Sección Tercera de la Sala de lo Social del Tribunal Superior de Justicia de Madrid, estimando el recurso por carecer tal acumulación de previsión legal, revocó la sentencia de instancia y absolvió a las entidades demandadas.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interpuso recurso de casación para unificación de doctrina, reiterando la argumentación esgrimida ante el juzgado de lo social. La Sala de lo Social del Tribunal Supremo, mediante auto de 2 de julio de 2024, inadmitió el recurso por falta de contenido casacional al coincidir la cuestión planteada con la doctrina unificada por la sentencia núm. 169/2023, de 2 de marzo, del Pleno de la Sala de lo Social del Tribunal Supremo (ECLI:ES:TS:2023:783), que resolvió que no se podía acumular la prestación por nacimiento y cuidado de menor en las familias monoparentales.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que la desestimación por silencio administrativo de la acumulación de la prestación, así como la revocación de su reconocimiento vulneró “los derechos fundamentales de la demandante de amparo a la igualdad en la ley y a la no discriminación directa por circunstancia personal y familiar e indirecta por razón de sexo (art. 14 CE en relación con el art. 39 y 9.2 CE)”. Se solicita que se reconozca la vulneración, que se anulen aquellas resoluciones y que se retrotraigan las actuaciones al INSS.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tales resoluciones incurren en: (i) discriminación directa por generar con su interpretación literal de los arts. 48.4 LET y 177 de la Ley general de la Seguridad Social (LGSS) una desigualdad entre las madres y menores nacidos en familias monoparentales y los nacidos en familias biparentales, al contar los primeros con un menor número de semanas de prestación y cuidados que los segundos; (ii) discriminación directa por circunstancias personales y familiares, al no haber salvado por vía interpretativa la omisión del legislador para evitar que se produjera ese trato discriminatorio y desconsiderado hacia la decisión de la recurrente “de constituir una [familia monoparental, que] le ha causado un incuestionable perjuicio, que extiende sus efectos a la inobservancia del interés superior de la menor”; y (iii) discriminación indirecta por razón de sexo debido a que, en la mayoría de las familias monoparentales, la progenitora única es una mujer que resulta perjudicada en comparación con las familias biparentales en cuanto a la duración de las prestaciones por nacimiento de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la Sala Segunda del Tribunal Constitucional, mediante providencia de 16 de diciembre de 2024: (i) admitió a trámite la demanda al apreciar que concurre en el recurso una especial trascendencia constitucional (art. 50.1 de la Ley Orgánica del Tribunal Constitucional) como consecuencia de que la posible vulneración del derecho fundamental que se denuncia pudiera provenir de la ley o de otra disposición de carácter general [STC 155/2009, de 25 de junio, FJ 2 c)]; y acordó dirigirse a Sala de lo Social del Tribunal Supremo, a la Sección Tercera de la Sala de lo Social del Tribunal Superior de Justicia de Madrid y al Juzgado de lo Social núm. 18 de Madrid, para que remitiesen, en plazo que no excediera de diez días, certificación o fotocopia adverada de sus respectivas actuaciones, con indicación al juzgado de que emplazase a quienes hubiesen sido parte en el procedimiento, excepto al recurrente en amparo, a fin de que pudieran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letrada de la administración de la Seguridad Social, en representación del INSS y de la TGSS, presentó el 24 de enero de 2025 escrito de allanamiento a la demanda de amparo, alegando que la dirección del servicio jurídico de la Seguridad Social dictó la Instrucción 10/2024, de 23 de diciembre, autorizando al Servicio Jurídico “para allanarse en los recursos de amparo pendientes ante el Tribunal Constitucional que resulten afectados por lo establecido en el fundamento jurídico séptimo de la Sentencia núm. 140/2024, de 6 de noviembre, del Pleno del Tribunal Constitucional, lo que sucede en el presente recurso”. La citada letrada reiteró su petición de allanamiento en el trámite de alegaciones mediante escrito presentado el 10 de marzo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secretario de Justicia de la Sección Cuarta de la Sala Segunda de este tribunal, recibidas las actuaciones, mediante diligencia de ordenación de 25 de febrero de 2025, tuvo por personada y parte a las entidades gestoras de la Seguridad Social, y acordó, conforme a lo dispuesto en el art. 52.1 de la Ley Orgánica del Tribunal Constitucional, dar vista de las actuaciones a las partes personadas y al Ministerio Fiscal por un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presentó escrito el 10 de marzo de 2025 en el que dio por reproducida la argumentación de su demanda de amparo con cita de la STC 140/2024, de 6 de noviembre, por estimar que resolvía su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ante el Tribunal Constitucional, en su escrito presentado el 18 de marzo de 2025, interesa la estimación del recurso de amparo, por vulneración del “derecho [de] la recurrente y de su hijo menor a la igualdad y a la no discriminación por razón de nacimiento, en relación con la protección integral de los hijos, con independencia de su filiación y conforme a lo previsto en los convenios internacionales que velan por sus derechos (art. 14 CE en relación con el artículo 39 CE)”. Solicita que se declare la vulneración del derecho con anulación de las resoluciones impugnadas, declarando la firmeza de la sentencia del Juzgado de lo Social núm. 18 de Madrid, al igual que se acordó en la STC 39/2025, de 10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la doctrina aplicable al caso es la contenida en la STC 140/2024, de 6 de noviembre, que declaró la inconstitucionalidad de los arts. 48.4 LET y 177 LGSS, “precisamente por la vulneración del derecho establecido en el art. 14 CE en relación con el art. 39 CE que se alegaba en el presente recurso, y ha establecido una interpretación provisional, acorde con la Constitución, de la normativa sobre suspensión del contrato de trabajo allí establecida y de la prestación de la Seguridad Social anudada a la misma, mientras el legislador no reforme dichos artículos, todo lo cual es directamente aplicable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doctrina —continúa— ha sido aplicada en las SSTC 147/2024, 149/2024, 150/2024 y 151/2024, de 2 de diciembre, 4/2025, 5/2025, 6/2025, 8/2025, 9/2025 y 10/2025, de 13 de enero, y 17 a 24/2025, de 27 de enero, en las que “se acuerda el otorgamiento del amparo por considerar que la aplicación de la normativa declarada inconstitucional ha vulnerado el derecho fundamental a la igualdad ante la ley sin discriminación por razón de nacimiento (art. 14 CE) de los hijos menores nacidos en el seno de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abril de 2025 se señaló para la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 sentencia de la Sección Tercera de la Sala de lo Social del Tribunal Superior de Justicia de Madrid, que revocó la sentencia de instancia, que había reconocido la ampliación en diez semanas de la prestación de nacimiento y cuidado de hijo menor en familia monoparental, y el auto de la Sala de lo Social del Tribunal Supremo, que inadmitió el recurso de casación para unificación de doctrina, han ocasionado a la demandante una discriminación por razón de nacimiento, contraria al art. 14 CE, en relación con el art. 39 CE, al aplicar el art. 48.4 LET, en relación con el art. 177 LGSS, en la redacción dada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los efectos que se indican en el párrafo siguiente, pues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 acuerdo con las SSTC 29/2025 y 39/2025, de 10 de febrero, y 58/2025, de 10 de marzo (recurso de amparo núm. 1991-2024), la estimación del recurso conlleva la declaración de nulidad de las resoluciones judiciales impugnadas, con declaración de firmeza de la sentencia del Juzgado de lo Social núm. 18 de Madrid.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presentado por doña Carolina Oliveras Humanes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fundamental a la igualdad ante la ley, sin que pueda prevalecer discriminación alguna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la sentencia núm. 468/2023, de 25 de mayo, de la Sección Tercera de la Sala de lo Social del Tribunal Superior de Justicia de Madrid, dictada en el recurso de suplicación núm. 90-2023, y del auto de 2 de julio de 2024 de la Sala de lo Social del Tribunal Supremo, dictado en el recurso de casación para unificación de doctrina núm. 3522-2023.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núm. 388/2022, de 1 de diciembre, del Juzgado de lo Social núm. 18 de Madrid, dictada en el procedimiento de Seguridad Social núm. 648-2022.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